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3" w:rsidRPr="00AE20E0" w:rsidRDefault="001041D3" w:rsidP="00AE20E0">
      <w:pPr>
        <w:spacing w:after="120" w:line="276" w:lineRule="auto"/>
        <w:jc w:val="center"/>
      </w:pPr>
      <w:r w:rsidRPr="00AE20E0">
        <w:t>ДУХОВНАЯ ОБРАЗОВАТЕЛЬНАЯ РЕЛИГИОЗНАЯ ОРГАНИЗАЦИЯ ВЫСШЕГО ОБРАЗОВАНИЯ РУССКОЙ ПРАВОСЛАВНОЙ ЦЕРКВИ</w:t>
      </w: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>ПРАВОСЛАВНЫЙ СВЯТО-</w:t>
      </w:r>
      <w:proofErr w:type="spellStart"/>
      <w:r w:rsidRPr="00AE20E0">
        <w:t>ТИХОНОВСКИЙ</w:t>
      </w:r>
      <w:proofErr w:type="spellEnd"/>
      <w:r w:rsidRPr="00AE20E0">
        <w:t xml:space="preserve"> БОГОСЛОВСКИЙ ИНСТИТУТ</w:t>
      </w:r>
    </w:p>
    <w:p w:rsidR="001041D3" w:rsidRPr="00AE20E0" w:rsidRDefault="001041D3" w:rsidP="00AE20E0">
      <w:pPr>
        <w:spacing w:after="120" w:line="276" w:lineRule="auto"/>
        <w:jc w:val="center"/>
        <w:rPr>
          <w:b/>
          <w:i/>
        </w:rPr>
      </w:pPr>
      <w:r w:rsidRPr="00AE20E0">
        <w:t>КАФЕДРА ПАСТЫРСКОГО И НРАВСТВЕННОГО БОГОСЛОВИЯ</w:t>
      </w: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center"/>
      </w:pPr>
    </w:p>
    <w:p w:rsidR="001041D3" w:rsidRPr="00AE20E0" w:rsidRDefault="001041D3" w:rsidP="00AE20E0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041D3" w:rsidRPr="00AE20E0" w:rsidTr="00613E53">
        <w:tc>
          <w:tcPr>
            <w:tcW w:w="4785" w:type="dxa"/>
          </w:tcPr>
          <w:p w:rsidR="001041D3" w:rsidRPr="00AE20E0" w:rsidRDefault="001041D3" w:rsidP="00AE20E0">
            <w:pPr>
              <w:pStyle w:val="3"/>
              <w:keepLines/>
              <w:spacing w:after="120" w:line="276" w:lineRule="auto"/>
              <w:ind w:left="72"/>
              <w:rPr>
                <w:bCs/>
                <w:i w:val="0"/>
                <w:iCs w:val="0"/>
              </w:rPr>
            </w:pPr>
          </w:p>
          <w:p w:rsidR="001041D3" w:rsidRPr="00AE20E0" w:rsidRDefault="001041D3" w:rsidP="00AE20E0">
            <w:pPr>
              <w:pStyle w:val="3"/>
              <w:keepLines/>
              <w:spacing w:after="120" w:line="276" w:lineRule="auto"/>
              <w:ind w:left="72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AE20E0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AE20E0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AE20E0">
              <w:rPr>
                <w:i/>
              </w:rPr>
              <w:t xml:space="preserve"> </w:t>
            </w:r>
            <w:proofErr w:type="spellStart"/>
            <w:r w:rsidRPr="00AE20E0">
              <w:rPr>
                <w:i/>
              </w:rPr>
              <w:t>ПСТБИ</w:t>
            </w:r>
            <w:proofErr w:type="spellEnd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AE20E0">
              <w:rPr>
                <w:i/>
              </w:rPr>
              <w:t xml:space="preserve">_____________ / </w:t>
            </w:r>
            <w:proofErr w:type="spellStart"/>
            <w:r w:rsidRPr="00AE20E0">
              <w:rPr>
                <w:i/>
              </w:rPr>
              <w:t>прот</w:t>
            </w:r>
            <w:proofErr w:type="spellEnd"/>
            <w:r w:rsidRPr="00AE20E0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AE20E0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041D3" w:rsidRPr="00AE20E0" w:rsidRDefault="001041D3" w:rsidP="00AE20E0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041D3" w:rsidRPr="00AE20E0" w:rsidRDefault="001041D3" w:rsidP="00AE20E0">
            <w:pPr>
              <w:pStyle w:val="3"/>
              <w:keepLines/>
              <w:spacing w:after="120" w:line="276" w:lineRule="auto"/>
              <w:ind w:left="72"/>
              <w:rPr>
                <w:bCs/>
                <w:i w:val="0"/>
                <w:iCs w:val="0"/>
              </w:rPr>
            </w:pPr>
          </w:p>
        </w:tc>
      </w:tr>
    </w:tbl>
    <w:p w:rsidR="001041D3" w:rsidRDefault="001041D3" w:rsidP="00AE20E0">
      <w:pPr>
        <w:spacing w:after="120" w:line="276" w:lineRule="auto"/>
        <w:ind w:left="567" w:hanging="567"/>
        <w:jc w:val="both"/>
      </w:pPr>
    </w:p>
    <w:p w:rsidR="00AE20E0" w:rsidRDefault="00AE20E0" w:rsidP="00AE20E0">
      <w:pPr>
        <w:spacing w:after="120" w:line="276" w:lineRule="auto"/>
        <w:ind w:left="567" w:hanging="567"/>
        <w:jc w:val="both"/>
      </w:pPr>
    </w:p>
    <w:p w:rsidR="00AE20E0" w:rsidRPr="00AE20E0" w:rsidRDefault="00AE20E0" w:rsidP="00AE20E0">
      <w:pPr>
        <w:spacing w:after="120" w:line="276" w:lineRule="auto"/>
        <w:ind w:left="567" w:hanging="567"/>
        <w:jc w:val="both"/>
      </w:pP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>РАБОЧАЯ ПРОГРАММА ДИСЦИПЛИНЫ</w:t>
      </w:r>
    </w:p>
    <w:p w:rsidR="001041D3" w:rsidRPr="00AE20E0" w:rsidRDefault="001041D3" w:rsidP="00AE20E0">
      <w:pPr>
        <w:spacing w:after="120" w:line="276" w:lineRule="auto"/>
        <w:jc w:val="center"/>
        <w:rPr>
          <w:b/>
          <w:i/>
          <w:spacing w:val="-2"/>
        </w:rPr>
      </w:pPr>
      <w:r w:rsidRPr="00AE20E0">
        <w:rPr>
          <w:b/>
        </w:rPr>
        <w:t>ФИ</w:t>
      </w:r>
      <w:r w:rsidR="00AE20E0">
        <w:rPr>
          <w:b/>
        </w:rPr>
        <w:t>ЗИЧЕСКАЯ КУЛЬТУРА</w:t>
      </w:r>
      <w:r w:rsidR="005E6363">
        <w:rPr>
          <w:b/>
        </w:rPr>
        <w:t xml:space="preserve"> И СПОРТ</w:t>
      </w:r>
    </w:p>
    <w:p w:rsidR="001041D3" w:rsidRPr="00AE20E0" w:rsidRDefault="001041D3" w:rsidP="00AE20E0">
      <w:pPr>
        <w:spacing w:after="120" w:line="276" w:lineRule="auto"/>
        <w:jc w:val="center"/>
        <w:rPr>
          <w:b/>
          <w:i/>
          <w:spacing w:val="-2"/>
        </w:rPr>
      </w:pP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>Основная образовательная программа:</w:t>
      </w:r>
      <w:r w:rsidRPr="00AE20E0">
        <w:rPr>
          <w:b/>
        </w:rPr>
        <w:t xml:space="preserve"> </w:t>
      </w:r>
      <w:r w:rsidRPr="00AE20E0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041D3" w:rsidRPr="00AE20E0" w:rsidRDefault="001041D3" w:rsidP="00AE20E0">
      <w:pPr>
        <w:spacing w:after="120" w:line="276" w:lineRule="auto"/>
        <w:jc w:val="center"/>
        <w:rPr>
          <w:color w:val="244061"/>
        </w:rPr>
      </w:pPr>
      <w:r w:rsidRPr="00AE20E0">
        <w:t>Квалификация выпускника</w:t>
      </w:r>
      <w:r w:rsidRPr="00AE20E0">
        <w:rPr>
          <w:i/>
        </w:rPr>
        <w:t xml:space="preserve">: </w:t>
      </w:r>
      <w:r w:rsidRPr="00AE20E0">
        <w:rPr>
          <w:b/>
          <w:i/>
        </w:rPr>
        <w:t>бакалавр богословия</w:t>
      </w:r>
    </w:p>
    <w:p w:rsidR="001041D3" w:rsidRPr="00AE20E0" w:rsidRDefault="001041D3" w:rsidP="00AE20E0">
      <w:pPr>
        <w:spacing w:after="120" w:line="276" w:lineRule="auto"/>
        <w:jc w:val="center"/>
      </w:pPr>
      <w:r w:rsidRPr="00AE20E0">
        <w:t xml:space="preserve">Форма обучения: </w:t>
      </w:r>
      <w:r w:rsidRPr="00AE20E0">
        <w:rPr>
          <w:b/>
          <w:i/>
        </w:rPr>
        <w:t>очная</w:t>
      </w: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both"/>
      </w:pPr>
    </w:p>
    <w:p w:rsidR="001041D3" w:rsidRDefault="001041D3" w:rsidP="00AE20E0">
      <w:pPr>
        <w:spacing w:after="120" w:line="276" w:lineRule="auto"/>
        <w:jc w:val="both"/>
      </w:pPr>
    </w:p>
    <w:p w:rsidR="00AE20E0" w:rsidRDefault="00AE20E0" w:rsidP="00AE20E0">
      <w:pPr>
        <w:spacing w:after="120" w:line="276" w:lineRule="auto"/>
        <w:jc w:val="both"/>
      </w:pPr>
    </w:p>
    <w:p w:rsidR="00AE20E0" w:rsidRDefault="00AE20E0" w:rsidP="00AE20E0">
      <w:pPr>
        <w:spacing w:after="120" w:line="276" w:lineRule="auto"/>
        <w:jc w:val="both"/>
      </w:pPr>
    </w:p>
    <w:p w:rsidR="00AE20E0" w:rsidRDefault="00AE20E0" w:rsidP="00AE20E0">
      <w:pPr>
        <w:spacing w:after="120" w:line="276" w:lineRule="auto"/>
        <w:jc w:val="both"/>
      </w:pPr>
    </w:p>
    <w:p w:rsidR="00AE20E0" w:rsidRPr="00AE20E0" w:rsidRDefault="00AE20E0" w:rsidP="00AE20E0">
      <w:pPr>
        <w:spacing w:after="120" w:line="276" w:lineRule="auto"/>
        <w:jc w:val="both"/>
      </w:pPr>
    </w:p>
    <w:p w:rsidR="001041D3" w:rsidRPr="00AE20E0" w:rsidRDefault="001041D3" w:rsidP="00AE20E0">
      <w:pPr>
        <w:spacing w:after="120" w:line="276" w:lineRule="auto"/>
        <w:jc w:val="both"/>
      </w:pPr>
    </w:p>
    <w:p w:rsidR="001041D3" w:rsidRPr="00AE20E0" w:rsidRDefault="001041D3" w:rsidP="00AE20E0">
      <w:pPr>
        <w:widowControl w:val="0"/>
        <w:spacing w:after="120" w:line="276" w:lineRule="auto"/>
        <w:jc w:val="center"/>
      </w:pPr>
      <w:r w:rsidRPr="00AE20E0">
        <w:t>Москва, 2017 г.</w:t>
      </w:r>
    </w:p>
    <w:p w:rsidR="00227FF1" w:rsidRPr="00AE20E0" w:rsidRDefault="00227FF1" w:rsidP="00AE20E0">
      <w:pPr>
        <w:pStyle w:val="16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452937843"/>
        <w:docPartObj>
          <w:docPartGallery w:val="Table of Contents"/>
          <w:docPartUnique/>
        </w:docPartObj>
      </w:sdtPr>
      <w:sdtEndPr/>
      <w:sdtContent>
        <w:p w:rsidR="00227FF1" w:rsidRPr="00AE20E0" w:rsidRDefault="00227FF1" w:rsidP="00AE20E0">
          <w:pPr>
            <w:pStyle w:val="af6"/>
            <w:spacing w:before="0" w:after="120"/>
            <w:rPr>
              <w:rFonts w:ascii="Times New Roman" w:hAnsi="Times New Roman" w:cs="Times New Roman"/>
              <w:sz w:val="24"/>
              <w:szCs w:val="24"/>
            </w:rPr>
          </w:pPr>
          <w:r w:rsidRPr="00AE20E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947EF" w:rsidRPr="00AE20E0" w:rsidRDefault="00870EE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r w:rsidRPr="00AE20E0">
            <w:fldChar w:fldCharType="begin"/>
          </w:r>
          <w:r w:rsidR="00227FF1" w:rsidRPr="00AE20E0">
            <w:instrText xml:space="preserve"> TOC \o "1-3" \h \z \u </w:instrText>
          </w:r>
          <w:r w:rsidRPr="00AE20E0">
            <w:fldChar w:fldCharType="separate"/>
          </w:r>
          <w:hyperlink w:anchor="_Toc487029104" w:history="1">
            <w:r w:rsidR="001947EF" w:rsidRPr="00AE20E0">
              <w:rPr>
                <w:rStyle w:val="a5"/>
                <w:noProof/>
              </w:rPr>
              <w:t>Цель освоения дисциплины</w:t>
            </w:r>
            <w:r w:rsidR="001947EF" w:rsidRPr="00AE20E0">
              <w:rPr>
                <w:noProof/>
                <w:webHidden/>
              </w:rPr>
              <w:tab/>
            </w:r>
            <w:r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_Toc487029104 \h </w:instrText>
            </w:r>
            <w:r w:rsidRPr="00AE20E0">
              <w:rPr>
                <w:noProof/>
                <w:webHidden/>
              </w:rPr>
            </w:r>
            <w:r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3</w:t>
            </w:r>
            <w:r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5" w:history="1">
            <w:r w:rsidR="001947EF" w:rsidRPr="00AE20E0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_Toc487029105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6" w:history="1">
            <w:r w:rsidR="001947EF" w:rsidRPr="00AE20E0">
              <w:rPr>
                <w:rStyle w:val="a5"/>
                <w:noProof/>
              </w:rPr>
              <w:t>Планируемые результаты обучения по дисциплине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_Toc487029106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7" w:history="1">
            <w:r w:rsidR="001947EF" w:rsidRPr="00AE20E0">
              <w:rPr>
                <w:rStyle w:val="a5"/>
                <w:noProof/>
              </w:rPr>
              <w:t>Компетенция, формируемая дисциплиной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_Toc487029107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8" w:history="1">
            <w:r w:rsidR="001947EF" w:rsidRPr="00AE20E0">
              <w:rPr>
                <w:rStyle w:val="a5"/>
                <w:noProof/>
              </w:rPr>
              <w:t>Этапы формирования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_Toc487029108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3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09" w:history="1">
            <w:r w:rsidR="001947EF" w:rsidRPr="00AE20E0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_Toc487029109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4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0" w:history="1">
            <w:r w:rsidR="001947EF" w:rsidRPr="00AE20E0">
              <w:rPr>
                <w:rStyle w:val="a5"/>
                <w:noProof/>
              </w:rPr>
              <w:t>Объем дисциплины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_Toc487029110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5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1" w:history="1">
            <w:r w:rsidR="001947EF" w:rsidRPr="00AE20E0">
              <w:rPr>
                <w:rStyle w:val="a5"/>
                <w:noProof/>
                <w:shd w:val="clear" w:color="auto" w:fill="FFFFFF"/>
              </w:rPr>
              <w:t>Разделы дисциплины и трудоемкость по видам учебных занятий (в академических часах)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_Toc487029111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5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2" w:history="1">
            <w:r w:rsidR="001947EF" w:rsidRPr="00AE20E0">
              <w:rPr>
                <w:rStyle w:val="a5"/>
                <w:rFonts w:eastAsia="TimesNewRomanPSMT"/>
                <w:noProof/>
              </w:rPr>
              <w:t>Содержание дисциплины, структурированное по темам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_Toc487029112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5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3" w:history="1">
            <w:r w:rsidR="001947EF" w:rsidRPr="00AE20E0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="001947EF" w:rsidRPr="00AE20E0">
              <w:rPr>
                <w:rStyle w:val="a5"/>
                <w:i/>
                <w:noProof/>
              </w:rPr>
              <w:t xml:space="preserve"> </w:t>
            </w:r>
            <w:r w:rsidR="001947EF" w:rsidRPr="00AE20E0">
              <w:rPr>
                <w:rStyle w:val="a5"/>
                <w:noProof/>
              </w:rPr>
              <w:t>по дисциплине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_Toc487029113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8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4" w:history="1">
            <w:r w:rsidR="001947EF" w:rsidRPr="00AE20E0">
              <w:rPr>
                <w:rStyle w:val="a5"/>
                <w:noProof/>
              </w:rPr>
              <w:t>Фонд оценочных средств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_Toc487029114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5" w:history="1">
            <w:r w:rsidR="001947EF" w:rsidRPr="00AE20E0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_Toc487029115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6" w:history="1">
            <w:r w:rsidR="001947EF" w:rsidRPr="00AE20E0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_Toc487029116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7" w:history="1">
            <w:r w:rsidR="001947EF" w:rsidRPr="00AE20E0">
              <w:rPr>
                <w:rStyle w:val="a5"/>
                <w:noProof/>
              </w:rPr>
              <w:t>Организация промежуточной аттестации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_Toc487029117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8" w:history="1">
            <w:r w:rsidR="001947EF" w:rsidRPr="00AE20E0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_Toc487029118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9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19" w:history="1">
            <w:r w:rsidR="001947EF" w:rsidRPr="00AE20E0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_Toc487029119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10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0" w:history="1">
            <w:r w:rsidR="001947EF" w:rsidRPr="00AE20E0">
              <w:rPr>
                <w:rStyle w:val="a5"/>
                <w:noProof/>
              </w:rPr>
              <w:t>Средства оценивания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_Toc487029120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10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1" w:history="1">
            <w:r w:rsidR="001947EF" w:rsidRPr="00AE20E0">
              <w:rPr>
                <w:rStyle w:val="a5"/>
                <w:noProof/>
              </w:rPr>
              <w:t>Литература по дисциплине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_Toc487029121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10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2" w:history="1">
            <w:r w:rsidR="001947EF" w:rsidRPr="00AE20E0">
              <w:rPr>
                <w:rStyle w:val="a5"/>
                <w:noProof/>
              </w:rPr>
              <w:t>а) Рекомендуемая литература (обязательная)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_Toc487029122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10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3" w:history="1">
            <w:r w:rsidR="001947EF" w:rsidRPr="00AE20E0">
              <w:rPr>
                <w:rStyle w:val="a5"/>
                <w:noProof/>
              </w:rPr>
              <w:t>б) Рекомендуемая литература (дополнительная)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_Toc487029123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4" w:history="1">
            <w:r w:rsidR="001947EF" w:rsidRPr="00AE20E0">
              <w:rPr>
                <w:rStyle w:val="a5"/>
                <w:noProof/>
              </w:rPr>
              <w:t>в) Периодические издания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_Toc487029124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5" w:history="1">
            <w:r w:rsidR="001947EF" w:rsidRPr="00AE20E0">
              <w:rPr>
                <w:rStyle w:val="a5"/>
                <w:rFonts w:eastAsia="TimesNewRomanPSMT"/>
                <w:noProof/>
              </w:rPr>
              <w:t>Интернет-ресурсы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_Toc487029125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11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6" w:history="1">
            <w:r w:rsidR="001947EF" w:rsidRPr="00AE20E0">
              <w:rPr>
                <w:rStyle w:val="a5"/>
                <w:noProof/>
              </w:rPr>
              <w:t>Методические указания для обучающихся по освоению дисциплины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_Toc487029126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12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1947EF" w:rsidRPr="00AE20E0" w:rsidRDefault="003D1CCD" w:rsidP="00AE20E0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  <w:lang w:eastAsia="ru-RU"/>
            </w:rPr>
          </w:pPr>
          <w:hyperlink w:anchor="_Toc487029127" w:history="1">
            <w:r w:rsidR="001947EF" w:rsidRPr="00AE20E0">
              <w:rPr>
                <w:rStyle w:val="a5"/>
                <w:noProof/>
              </w:rPr>
              <w:t>Материально-техническая база для осуществления образовательного процесса</w:t>
            </w:r>
            <w:r w:rsidR="001947EF" w:rsidRPr="00AE20E0">
              <w:rPr>
                <w:noProof/>
                <w:webHidden/>
              </w:rPr>
              <w:tab/>
            </w:r>
            <w:r w:rsidR="00870EED" w:rsidRPr="00AE20E0">
              <w:rPr>
                <w:noProof/>
                <w:webHidden/>
              </w:rPr>
              <w:fldChar w:fldCharType="begin"/>
            </w:r>
            <w:r w:rsidR="001947EF" w:rsidRPr="00AE20E0">
              <w:rPr>
                <w:noProof/>
                <w:webHidden/>
              </w:rPr>
              <w:instrText xml:space="preserve"> PAGEREF _Toc487029127 \h </w:instrText>
            </w:r>
            <w:r w:rsidR="00870EED" w:rsidRPr="00AE20E0">
              <w:rPr>
                <w:noProof/>
                <w:webHidden/>
              </w:rPr>
            </w:r>
            <w:r w:rsidR="00870EED" w:rsidRPr="00AE20E0">
              <w:rPr>
                <w:noProof/>
                <w:webHidden/>
              </w:rPr>
              <w:fldChar w:fldCharType="separate"/>
            </w:r>
            <w:r w:rsidR="00AE20E0">
              <w:rPr>
                <w:noProof/>
                <w:webHidden/>
              </w:rPr>
              <w:t>12</w:t>
            </w:r>
            <w:r w:rsidR="00870EED" w:rsidRPr="00AE20E0">
              <w:rPr>
                <w:noProof/>
                <w:webHidden/>
              </w:rPr>
              <w:fldChar w:fldCharType="end"/>
            </w:r>
          </w:hyperlink>
        </w:p>
        <w:p w:rsidR="00227FF1" w:rsidRPr="00AE20E0" w:rsidRDefault="00870EED" w:rsidP="00AE20E0">
          <w:pPr>
            <w:spacing w:after="120" w:line="276" w:lineRule="auto"/>
          </w:pPr>
          <w:r w:rsidRPr="00AE20E0">
            <w:fldChar w:fldCharType="end"/>
          </w:r>
        </w:p>
      </w:sdtContent>
    </w:sdt>
    <w:p w:rsidR="00227FF1" w:rsidRPr="00AE20E0" w:rsidRDefault="00227FF1" w:rsidP="00AE20E0">
      <w:pPr>
        <w:pStyle w:val="16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27FF1" w:rsidRPr="00AE20E0" w:rsidRDefault="00227FF1" w:rsidP="00AE20E0">
      <w:pPr>
        <w:pStyle w:val="a0"/>
        <w:spacing w:line="276" w:lineRule="auto"/>
      </w:pPr>
    </w:p>
    <w:p w:rsidR="00227FF1" w:rsidRPr="00AE20E0" w:rsidRDefault="00227FF1" w:rsidP="00AE20E0">
      <w:pPr>
        <w:pStyle w:val="a0"/>
        <w:spacing w:line="276" w:lineRule="auto"/>
      </w:pPr>
    </w:p>
    <w:p w:rsidR="00227FF1" w:rsidRPr="00AE20E0" w:rsidRDefault="00227FF1" w:rsidP="00AE20E0">
      <w:pPr>
        <w:pStyle w:val="a0"/>
        <w:spacing w:line="276" w:lineRule="auto"/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72" w:name="_Toc487029104"/>
      <w:r w:rsidRPr="00AE20E0">
        <w:rPr>
          <w:rFonts w:ascii="Times New Roman" w:hAnsi="Times New Roman"/>
        </w:rPr>
        <w:lastRenderedPageBreak/>
        <w:t>Цел</w:t>
      </w:r>
      <w:r w:rsidR="0084261C" w:rsidRPr="00AE20E0">
        <w:rPr>
          <w:rFonts w:ascii="Times New Roman" w:hAnsi="Times New Roman"/>
        </w:rPr>
        <w:t>ь</w:t>
      </w:r>
      <w:r w:rsidRPr="00AE20E0">
        <w:rPr>
          <w:rFonts w:ascii="Times New Roman" w:hAnsi="Times New Roman"/>
        </w:rPr>
        <w:t xml:space="preserve"> освоения дисциплины</w:t>
      </w:r>
      <w:bookmarkEnd w:id="72"/>
    </w:p>
    <w:p w:rsidR="00C62852" w:rsidRPr="00AE20E0" w:rsidRDefault="00C62852" w:rsidP="00AE20E0">
      <w:pPr>
        <w:spacing w:after="120" w:line="276" w:lineRule="auto"/>
        <w:jc w:val="both"/>
        <w:rPr>
          <w:color w:val="000000"/>
        </w:rPr>
      </w:pPr>
      <w:r w:rsidRPr="00AE20E0">
        <w:t xml:space="preserve">Целью физического воспитания </w:t>
      </w:r>
      <w:r w:rsidR="00C5532F" w:rsidRPr="00AE20E0">
        <w:t>обучающихся</w:t>
      </w:r>
      <w:r w:rsidRPr="00AE20E0">
        <w:t xml:space="preserve"> </w:t>
      </w:r>
      <w:proofErr w:type="spellStart"/>
      <w:r w:rsidRPr="00AE20E0">
        <w:t>ПСТ</w:t>
      </w:r>
      <w:r w:rsidR="001041D3" w:rsidRPr="00AE20E0">
        <w:t>БИ</w:t>
      </w:r>
      <w:proofErr w:type="spellEnd"/>
      <w:r w:rsidRPr="00AE20E0"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62852" w:rsidRPr="00AE20E0" w:rsidRDefault="00C62852" w:rsidP="00AE20E0">
      <w:pPr>
        <w:spacing w:after="120" w:line="276" w:lineRule="auto"/>
        <w:rPr>
          <w:color w:val="000000"/>
        </w:rPr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73" w:name="_Toc487029105"/>
      <w:r w:rsidRPr="00AE20E0">
        <w:rPr>
          <w:rFonts w:ascii="Times New Roman" w:hAnsi="Times New Roman"/>
        </w:rPr>
        <w:t>Место дисциплины в структуре образовательной программы</w:t>
      </w:r>
      <w:bookmarkEnd w:id="73"/>
    </w:p>
    <w:p w:rsidR="0084261C" w:rsidRPr="00AE20E0" w:rsidRDefault="0084261C" w:rsidP="00AE20E0">
      <w:pPr>
        <w:spacing w:after="120" w:line="276" w:lineRule="auto"/>
        <w:jc w:val="both"/>
      </w:pPr>
      <w:r w:rsidRPr="00AE20E0">
        <w:t>Дисциплина находится в базовой части образовательной программы и является обязательной.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>Дисциплина «Физическая культура</w:t>
      </w:r>
      <w:r w:rsidR="000B2FC5">
        <w:t xml:space="preserve"> и спорт</w:t>
      </w:r>
      <w:r w:rsidRPr="00AE20E0">
        <w:t xml:space="preserve">» является важнейшим компонентом целостного развития личности. Являясь частью общей культуры, психофизического становления и профессиональной подготовки </w:t>
      </w:r>
      <w:r w:rsidR="00C5532F" w:rsidRPr="00AE20E0">
        <w:t>обучающегося</w:t>
      </w:r>
      <w:r w:rsidRPr="00AE20E0">
        <w:t xml:space="preserve"> в течени</w:t>
      </w:r>
      <w:r w:rsidR="00D53A57" w:rsidRPr="00AE20E0">
        <w:t>е</w:t>
      </w:r>
      <w:r w:rsidRPr="00AE20E0">
        <w:t xml:space="preserve"> всего периода обучения, «Физическая культура входит в число дисциплин </w:t>
      </w:r>
      <w:r w:rsidR="00D53A57" w:rsidRPr="00AE20E0">
        <w:t>базовой</w:t>
      </w:r>
      <w:r w:rsidRPr="00AE20E0">
        <w:t xml:space="preserve"> части.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 xml:space="preserve">Свои образовательные и развивающие функции </w:t>
      </w:r>
      <w:r w:rsidR="003D1CCD">
        <w:t xml:space="preserve">дисциплины </w:t>
      </w:r>
      <w:bookmarkStart w:id="74" w:name="_GoBack"/>
      <w:bookmarkEnd w:id="74"/>
      <w:r w:rsidR="003D1CCD">
        <w:t>«Физическая культура и спорт»</w:t>
      </w:r>
      <w:r w:rsidRPr="00AE20E0">
        <w:t xml:space="preserve"> наиболее полно осуществляет в целенаправленном педагогическом процессе физического воспитания, который опирается на основные </w:t>
      </w:r>
      <w:proofErr w:type="spellStart"/>
      <w:r w:rsidRPr="00AE20E0">
        <w:t>общедидактические</w:t>
      </w:r>
      <w:proofErr w:type="spellEnd"/>
      <w:r w:rsidRPr="00AE20E0">
        <w:t xml:space="preserve"> принципы: сознательности, наглядности, доступности, систематичности динамичности.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 xml:space="preserve">Именно этим принципам пронизано все содержание учебной программы по дисциплине </w:t>
      </w:r>
      <w:r w:rsidR="003D1CCD">
        <w:t>«Физическая культура и спорт»</w:t>
      </w:r>
      <w:r w:rsidRPr="00AE20E0">
        <w:t>, которая тесно связана не только с физическим развитием и совершенствованием функциональных систем организма молодого человека</w:t>
      </w:r>
      <w:proofErr w:type="gramStart"/>
      <w:r w:rsidRPr="00AE20E0">
        <w:t xml:space="preserve"> ,</w:t>
      </w:r>
      <w:proofErr w:type="gramEnd"/>
      <w:r w:rsidRPr="00AE20E0">
        <w:t xml:space="preserve"> но и с формированием средствами физической культуры и спорта жизненно необходимых психических качеств , свойств и черт личности.</w:t>
      </w:r>
    </w:p>
    <w:p w:rsidR="00C62852" w:rsidRPr="00AE20E0" w:rsidRDefault="00C62852" w:rsidP="00AE20E0">
      <w:pPr>
        <w:spacing w:after="120" w:line="276" w:lineRule="auto"/>
        <w:jc w:val="both"/>
      </w:pPr>
      <w:r w:rsidRPr="00AE20E0">
        <w:t xml:space="preserve">Все это в целом находит свое отражение в психофизической </w:t>
      </w:r>
      <w:proofErr w:type="gramStart"/>
      <w:r w:rsidRPr="00AE20E0">
        <w:t>надежности</w:t>
      </w:r>
      <w:proofErr w:type="gramEnd"/>
      <w:r w:rsidRPr="00AE20E0">
        <w:t xml:space="preserve"> будущего специалиста, в необходимом уровне и устойчивости его профессиональной работоспособности.</w:t>
      </w:r>
    </w:p>
    <w:p w:rsidR="00C62852" w:rsidRPr="00AE20E0" w:rsidRDefault="00C62852" w:rsidP="00AE20E0">
      <w:pPr>
        <w:pStyle w:val="1"/>
        <w:numPr>
          <w:ilvl w:val="0"/>
          <w:numId w:val="0"/>
        </w:numPr>
        <w:spacing w:before="0" w:after="120" w:line="276" w:lineRule="auto"/>
        <w:ind w:left="567"/>
      </w:pPr>
    </w:p>
    <w:p w:rsidR="00C62852" w:rsidRPr="00AE20E0" w:rsidRDefault="0084261C" w:rsidP="00AE20E0">
      <w:pPr>
        <w:pStyle w:val="2"/>
        <w:rPr>
          <w:rFonts w:ascii="Times New Roman" w:hAnsi="Times New Roman"/>
        </w:rPr>
      </w:pPr>
      <w:bookmarkStart w:id="75" w:name="_Toc487029106"/>
      <w:r w:rsidRPr="00AE20E0">
        <w:rPr>
          <w:rFonts w:ascii="Times New Roman" w:hAnsi="Times New Roman"/>
        </w:rPr>
        <w:t xml:space="preserve">Планируемые результаты </w:t>
      </w:r>
      <w:proofErr w:type="gramStart"/>
      <w:r w:rsidRPr="00AE20E0">
        <w:rPr>
          <w:rFonts w:ascii="Times New Roman" w:hAnsi="Times New Roman"/>
        </w:rPr>
        <w:t>обучения по дисциплине</w:t>
      </w:r>
      <w:bookmarkEnd w:id="75"/>
      <w:proofErr w:type="gramEnd"/>
    </w:p>
    <w:p w:rsidR="00D53A57" w:rsidRPr="00AE20E0" w:rsidRDefault="0084261C" w:rsidP="00AE20E0">
      <w:pPr>
        <w:pStyle w:val="3"/>
        <w:spacing w:after="120" w:line="276" w:lineRule="auto"/>
      </w:pPr>
      <w:bookmarkStart w:id="76" w:name="_Toc487029107"/>
      <w:r w:rsidRPr="00AE20E0">
        <w:t>Компетенция, формируемая дисциплиной</w:t>
      </w:r>
      <w:bookmarkEnd w:id="76"/>
    </w:p>
    <w:p w:rsidR="00D53A57" w:rsidRPr="00AE20E0" w:rsidRDefault="00D53A57" w:rsidP="00AE20E0">
      <w:pPr>
        <w:spacing w:after="120" w:line="276" w:lineRule="auto"/>
        <w:jc w:val="both"/>
      </w:pPr>
      <w:r w:rsidRPr="00AE20E0">
        <w:t>ОК-8 Способность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D53A57" w:rsidRPr="00AE20E0" w:rsidRDefault="0084261C" w:rsidP="00AE20E0">
      <w:pPr>
        <w:pStyle w:val="3"/>
        <w:spacing w:after="120" w:line="276" w:lineRule="auto"/>
      </w:pPr>
      <w:bookmarkStart w:id="77" w:name="_Toc487029108"/>
      <w:r w:rsidRPr="00AE20E0">
        <w:t>Этапы формирования компетенции</w:t>
      </w:r>
      <w:bookmarkEnd w:id="77"/>
    </w:p>
    <w:p w:rsidR="0084261C" w:rsidRPr="00AE20E0" w:rsidRDefault="0084261C" w:rsidP="00AE20E0">
      <w:pPr>
        <w:spacing w:after="120" w:line="276" w:lineRule="auto"/>
        <w:jc w:val="both"/>
      </w:pPr>
      <w:r w:rsidRPr="00AE20E0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4261C" w:rsidRPr="00AE20E0" w:rsidRDefault="0084261C" w:rsidP="00AE20E0">
      <w:pPr>
        <w:spacing w:after="120" w:line="276" w:lineRule="auto"/>
        <w:jc w:val="both"/>
      </w:pPr>
      <w:r w:rsidRPr="00AE20E0">
        <w:t xml:space="preserve">На начальном этапе в течение семестра формируются </w:t>
      </w:r>
      <w:proofErr w:type="spellStart"/>
      <w:r w:rsidRPr="00AE20E0">
        <w:t>знаниевые</w:t>
      </w:r>
      <w:proofErr w:type="spellEnd"/>
      <w:r w:rsidRPr="00AE20E0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AE20E0">
        <w:t>Обучающийся</w:t>
      </w:r>
      <w:proofErr w:type="gramEnd"/>
      <w:r w:rsidRPr="00AE20E0">
        <w:t xml:space="preserve"> воспроизводит термины, факты, методы, понятия, принципы и правила; решает учебные </w:t>
      </w:r>
      <w:r w:rsidRPr="00AE20E0">
        <w:lastRenderedPageBreak/>
        <w:t>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4261C" w:rsidRPr="00AE20E0" w:rsidRDefault="0084261C" w:rsidP="00AE20E0">
      <w:pPr>
        <w:spacing w:after="120" w:line="276" w:lineRule="auto"/>
        <w:jc w:val="both"/>
      </w:pPr>
      <w:r w:rsidRPr="00AE20E0">
        <w:t xml:space="preserve">Основной этап. Освоение этого этапа проходит к концу семестрового обучения. </w:t>
      </w:r>
      <w:proofErr w:type="gramStart"/>
      <w:r w:rsidRPr="00AE20E0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AE20E0">
        <w:t xml:space="preserve"> Контроль качества освоения основного этапа компетенции выносится на промежуточную аттестацию.</w:t>
      </w:r>
    </w:p>
    <w:p w:rsidR="0084261C" w:rsidRPr="00AE20E0" w:rsidRDefault="0084261C" w:rsidP="00AE20E0">
      <w:pPr>
        <w:spacing w:after="120" w:line="276" w:lineRule="auto"/>
        <w:jc w:val="both"/>
      </w:pPr>
      <w:r w:rsidRPr="00AE20E0">
        <w:t xml:space="preserve">Завершающий этап подразумевает достижение </w:t>
      </w:r>
      <w:proofErr w:type="gramStart"/>
      <w:r w:rsidRPr="00AE20E0">
        <w:t>обучающимся</w:t>
      </w:r>
      <w:proofErr w:type="gramEnd"/>
      <w:r w:rsidRPr="00AE20E0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D53A57" w:rsidRPr="00AE20E0" w:rsidRDefault="00D53A57" w:rsidP="00AE20E0">
      <w:pPr>
        <w:pStyle w:val="3"/>
        <w:spacing w:after="120" w:line="276" w:lineRule="auto"/>
      </w:pPr>
      <w:bookmarkStart w:id="78" w:name="_Toc487029109"/>
      <w:r w:rsidRPr="00AE20E0">
        <w:t>Знания, умения и навыки, получаемые в результате освоения дисциплины</w:t>
      </w:r>
      <w:bookmarkEnd w:id="78"/>
    </w:p>
    <w:p w:rsidR="001041D3" w:rsidRPr="00AE20E0" w:rsidRDefault="001041D3" w:rsidP="00AE20E0">
      <w:pPr>
        <w:spacing w:after="120" w:line="276" w:lineRule="auto"/>
        <w:jc w:val="both"/>
      </w:pPr>
      <w:r w:rsidRPr="00AE20E0">
        <w:t xml:space="preserve">В результате освоения дисциплины </w:t>
      </w:r>
      <w:proofErr w:type="gramStart"/>
      <w:r w:rsidRPr="00AE20E0">
        <w:t>обучающийся</w:t>
      </w:r>
      <w:proofErr w:type="gramEnd"/>
      <w:r w:rsidRPr="00AE20E0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AE20E0">
        <w:t>ООП</w:t>
      </w:r>
      <w:proofErr w:type="spellEnd"/>
      <w:r w:rsidRPr="00AE20E0"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69"/>
        <w:gridCol w:w="7784"/>
      </w:tblGrid>
      <w:tr w:rsidR="0084261C" w:rsidRPr="00AE20E0" w:rsidTr="00E9533F"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Этап освоения компетенции</w:t>
            </w: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Планируемые результаты освоения</w:t>
            </w:r>
          </w:p>
        </w:tc>
      </w:tr>
      <w:tr w:rsidR="0084261C" w:rsidRPr="00AE20E0" w:rsidTr="00E9533F">
        <w:tc>
          <w:tcPr>
            <w:tcW w:w="0" w:type="auto"/>
            <w:vMerge w:val="restart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Начальный</w:t>
            </w: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 xml:space="preserve">Знание системы научно-практической и специальной информации, необходимой для понимания природных и социальных процессов функционирования физической культуры общества и личности; 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Знание социально-биологических основ физической культуры.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Умение составлять индивидуальные программы физического самовоспитания и занятия с оздоровительной, реакционной и восстановительной направленностью;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Умение проводить самомассаж.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 xml:space="preserve">Владение </w:t>
            </w:r>
            <w:r w:rsidRPr="00AE20E0">
              <w:tab/>
              <w:t>эффективными и экономичными способами овладения жизненно важными умениями и навыками (</w:t>
            </w:r>
            <w:r w:rsidR="00E9533F" w:rsidRPr="00AE20E0">
              <w:t xml:space="preserve">спортивная </w:t>
            </w:r>
            <w:r w:rsidRPr="00AE20E0">
              <w:t>ходьба, передвижение на лыжах, плавание)</w:t>
            </w:r>
            <w:r w:rsidR="00E9533F" w:rsidRPr="00AE20E0">
              <w:t>.</w:t>
            </w:r>
          </w:p>
        </w:tc>
      </w:tr>
      <w:tr w:rsidR="0084261C" w:rsidRPr="00AE20E0" w:rsidTr="00E9533F">
        <w:tc>
          <w:tcPr>
            <w:tcW w:w="0" w:type="auto"/>
            <w:vMerge w:val="restart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Основной</w:t>
            </w: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Знание основ здорового образа и стиля жизни;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Знание оздоровительных систем и спорта (теория, методика и практика).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 xml:space="preserve">Умение осуществлять </w:t>
            </w:r>
            <w:proofErr w:type="spellStart"/>
            <w:r w:rsidRPr="00AE20E0">
              <w:t>коррегирующую</w:t>
            </w:r>
            <w:proofErr w:type="spellEnd"/>
            <w:r w:rsidRPr="00AE20E0">
              <w:t xml:space="preserve"> гимнастику для глаз;</w:t>
            </w:r>
          </w:p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Умение составлять и проводить простейшие физические упражнения гигиенической или тренировочной направленности.</w:t>
            </w:r>
          </w:p>
        </w:tc>
      </w:tr>
      <w:tr w:rsidR="0084261C" w:rsidRPr="00AE20E0" w:rsidTr="00E9533F">
        <w:tc>
          <w:tcPr>
            <w:tcW w:w="0" w:type="auto"/>
            <w:vMerge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4261C" w:rsidRPr="00AE20E0" w:rsidRDefault="0084261C" w:rsidP="00AE20E0">
            <w:pPr>
              <w:spacing w:after="120" w:line="276" w:lineRule="auto"/>
              <w:jc w:val="both"/>
            </w:pPr>
            <w:r w:rsidRPr="00AE20E0">
              <w:t>Владение</w:t>
            </w:r>
            <w:r w:rsidR="00E9533F" w:rsidRPr="00AE20E0">
              <w:t xml:space="preserve"> навыками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</w:tr>
    </w:tbl>
    <w:p w:rsidR="00C62852" w:rsidRPr="00AE20E0" w:rsidRDefault="00C62852" w:rsidP="00AE20E0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  <w:r w:rsidRPr="00AE20E0">
        <w:rPr>
          <w:b w:val="0"/>
        </w:rPr>
        <w:lastRenderedPageBreak/>
        <w:tab/>
      </w:r>
    </w:p>
    <w:p w:rsidR="00C62852" w:rsidRPr="00AE20E0" w:rsidRDefault="00E9533F" w:rsidP="00AE20E0">
      <w:pPr>
        <w:pStyle w:val="2"/>
        <w:rPr>
          <w:rFonts w:ascii="Times New Roman" w:hAnsi="Times New Roman"/>
        </w:rPr>
      </w:pPr>
      <w:bookmarkStart w:id="79" w:name="_Toc487029110"/>
      <w:r w:rsidRPr="00AE20E0">
        <w:rPr>
          <w:rFonts w:ascii="Times New Roman" w:hAnsi="Times New Roman"/>
        </w:rPr>
        <w:t xml:space="preserve">Объем </w:t>
      </w:r>
      <w:r w:rsidR="00C62852" w:rsidRPr="00AE20E0">
        <w:rPr>
          <w:rFonts w:ascii="Times New Roman" w:hAnsi="Times New Roman"/>
        </w:rPr>
        <w:t>дисциплины</w:t>
      </w:r>
      <w:bookmarkEnd w:id="79"/>
      <w:r w:rsidR="00C62852" w:rsidRPr="00AE20E0">
        <w:rPr>
          <w:rFonts w:ascii="Times New Roman" w:hAnsi="Times New Roman"/>
        </w:rPr>
        <w:t xml:space="preserve"> </w:t>
      </w:r>
    </w:p>
    <w:p w:rsidR="00C62852" w:rsidRPr="00AE20E0" w:rsidRDefault="00C62852" w:rsidP="00AE20E0">
      <w:pPr>
        <w:pStyle w:val="af0"/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 w:rsidRPr="00AE20E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</w:t>
      </w:r>
      <w:proofErr w:type="gramStart"/>
      <w:r w:rsidRPr="00AE20E0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AE20E0">
        <w:rPr>
          <w:rFonts w:ascii="Times New Roman" w:hAnsi="Times New Roman"/>
          <w:sz w:val="24"/>
          <w:szCs w:val="24"/>
        </w:rPr>
        <w:t xml:space="preserve"> единицы, 72 академических часа.</w:t>
      </w:r>
    </w:p>
    <w:p w:rsidR="00E9533F" w:rsidRPr="00AE20E0" w:rsidRDefault="00E9533F" w:rsidP="00AE20E0">
      <w:pPr>
        <w:pStyle w:val="af0"/>
        <w:spacing w:after="120"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80" w:name="_Toc487029111"/>
      <w:r w:rsidRPr="00AE20E0">
        <w:rPr>
          <w:rFonts w:ascii="Times New Roman" w:hAnsi="Times New Roman"/>
          <w:shd w:val="clear" w:color="auto" w:fill="FFFFFF"/>
        </w:rPr>
        <w:t>Разделы дисциплины и трудоемкость по видам учебных занятий (в академических часах)</w:t>
      </w:r>
      <w:bookmarkEnd w:id="80"/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2483"/>
        <w:gridCol w:w="668"/>
        <w:gridCol w:w="782"/>
        <w:gridCol w:w="673"/>
        <w:gridCol w:w="729"/>
        <w:gridCol w:w="1074"/>
        <w:gridCol w:w="2999"/>
      </w:tblGrid>
      <w:tr w:rsidR="00F64562" w:rsidRPr="00AE20E0" w:rsidTr="00256C2A">
        <w:trPr>
          <w:trHeight w:val="7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041D3" w:rsidRPr="00AE20E0" w:rsidRDefault="001041D3" w:rsidP="00AE20E0">
            <w:pPr>
              <w:spacing w:after="120" w:line="276" w:lineRule="auto"/>
              <w:ind w:left="113" w:right="113"/>
            </w:pPr>
            <w:r w:rsidRPr="00AE20E0"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Виды учебной нагрузки (в академических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 xml:space="preserve">Формы текущего контроля успеваемости и промежуточной аттестации </w:t>
            </w:r>
          </w:p>
        </w:tc>
      </w:tr>
      <w:tr w:rsidR="001041D3" w:rsidRPr="00AE20E0" w:rsidTr="001041D3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Лек.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proofErr w:type="spellStart"/>
            <w:r w:rsidRPr="00AE20E0">
              <w:t>С.р</w:t>
            </w:r>
            <w:proofErr w:type="spellEnd"/>
            <w:r w:rsidRPr="00AE20E0"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</w:pPr>
          </w:p>
        </w:tc>
      </w:tr>
      <w:tr w:rsidR="001041D3" w:rsidRPr="00AE20E0" w:rsidTr="001041D3">
        <w:trPr>
          <w:trHeight w:val="2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</w:pPr>
            <w:r w:rsidRPr="00AE20E0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Теоретический. Самостоятельная работа:</w:t>
            </w:r>
          </w:p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Проработка лекционного материала,</w:t>
            </w:r>
          </w:p>
          <w:p w:rsidR="001041D3" w:rsidRPr="00AE20E0" w:rsidRDefault="001041D3" w:rsidP="00AE20E0">
            <w:pPr>
              <w:spacing w:after="120" w:line="276" w:lineRule="auto"/>
            </w:pPr>
            <w:r w:rsidRPr="00AE20E0">
              <w:t>Подготовка к зачету.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tabs>
                <w:tab w:val="left" w:pos="1095"/>
              </w:tabs>
              <w:spacing w:after="120" w:line="276" w:lineRule="auto"/>
            </w:pPr>
            <w:r w:rsidRPr="00AE20E0">
              <w:t>Посещение, опрос.</w:t>
            </w:r>
          </w:p>
        </w:tc>
      </w:tr>
      <w:tr w:rsidR="001041D3" w:rsidRPr="00AE20E0" w:rsidTr="006D442C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D3" w:rsidRPr="00AE20E0" w:rsidRDefault="001041D3" w:rsidP="00AE20E0">
            <w:pPr>
              <w:spacing w:after="120" w:line="276" w:lineRule="auto"/>
              <w:rPr>
                <w:i/>
              </w:rPr>
            </w:pPr>
            <w:r w:rsidRPr="00AE20E0">
              <w:rPr>
                <w:i/>
              </w:rPr>
              <w:t>Зачет</w:t>
            </w:r>
          </w:p>
        </w:tc>
      </w:tr>
    </w:tbl>
    <w:p w:rsidR="00E9533F" w:rsidRPr="00AE20E0" w:rsidRDefault="00E9533F" w:rsidP="00AE20E0">
      <w:pPr>
        <w:spacing w:after="120" w:line="276" w:lineRule="auto"/>
        <w:jc w:val="both"/>
        <w:rPr>
          <w:rFonts w:eastAsia="TimesNewRomanPSMT"/>
          <w:b/>
          <w:bCs/>
        </w:rPr>
      </w:pPr>
    </w:p>
    <w:p w:rsidR="00C62852" w:rsidRPr="00AE20E0" w:rsidRDefault="00E9533F" w:rsidP="00AE20E0">
      <w:pPr>
        <w:pStyle w:val="2"/>
        <w:rPr>
          <w:rFonts w:ascii="Times New Roman" w:eastAsia="TimesNewRomanPSMT" w:hAnsi="Times New Roman"/>
          <w:i/>
          <w:iCs/>
          <w:u w:val="single"/>
        </w:rPr>
      </w:pPr>
      <w:bookmarkStart w:id="81" w:name="_Toc487029112"/>
      <w:r w:rsidRPr="00AE20E0">
        <w:rPr>
          <w:rFonts w:ascii="Times New Roman" w:eastAsia="TimesNewRomanPSMT" w:hAnsi="Times New Roman"/>
        </w:rPr>
        <w:t>Содержание дисциплины, структурированное по темам</w:t>
      </w:r>
      <w:bookmarkEnd w:id="81"/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  <w:b/>
          <w:bCs/>
          <w:i/>
          <w:iCs/>
          <w:u w:val="single"/>
        </w:rPr>
        <w:t>Тема 1.</w:t>
      </w:r>
      <w:r w:rsidRPr="00AE20E0">
        <w:rPr>
          <w:rFonts w:eastAsia="TimesNewRomanPSMT"/>
          <w:b/>
          <w:bCs/>
          <w:i/>
          <w:iCs/>
        </w:rPr>
        <w:t xml:space="preserve"> Физическая культура в общекультурной и профессиональной подготовке </w:t>
      </w:r>
      <w:proofErr w:type="gramStart"/>
      <w:r w:rsidR="00C5532F" w:rsidRPr="00AE20E0">
        <w:rPr>
          <w:rFonts w:eastAsia="TimesNewRomanPSMT"/>
          <w:b/>
          <w:bCs/>
          <w:i/>
          <w:iCs/>
        </w:rPr>
        <w:t>обучающихся</w:t>
      </w:r>
      <w:proofErr w:type="gramEnd"/>
    </w:p>
    <w:p w:rsidR="00C62852" w:rsidRPr="00AE20E0" w:rsidRDefault="00C62852" w:rsidP="00AE20E0">
      <w:pPr>
        <w:spacing w:after="120" w:line="276" w:lineRule="auto"/>
        <w:jc w:val="both"/>
        <w:rPr>
          <w:b/>
          <w:bCs/>
          <w:i/>
          <w:iCs/>
          <w:u w:val="single"/>
        </w:rPr>
      </w:pPr>
      <w:r w:rsidRPr="00AE20E0">
        <w:rPr>
          <w:rFonts w:eastAsia="TimesNewRomanPSMT"/>
        </w:rPr>
        <w:t xml:space="preserve"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Деятельностная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</w:t>
      </w:r>
      <w:proofErr w:type="gramStart"/>
      <w:r w:rsidR="00C5532F" w:rsidRPr="00AE20E0">
        <w:rPr>
          <w:rFonts w:eastAsia="TimesNewRomanPSMT"/>
        </w:rPr>
        <w:t>обучающихся</w:t>
      </w:r>
      <w:proofErr w:type="gramEnd"/>
      <w:r w:rsidRPr="00AE20E0">
        <w:rPr>
          <w:rFonts w:eastAsia="TimesNewRomanPSMT"/>
        </w:rPr>
        <w:t xml:space="preserve"> к физической культуре и спорту. Основные положения организации физического воспитания в высшем учебном заведении.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b/>
          <w:bCs/>
          <w:i/>
          <w:iCs/>
          <w:u w:val="single"/>
        </w:rPr>
        <w:t>Тема 2.</w:t>
      </w:r>
      <w:r w:rsidRPr="00AE20E0">
        <w:rPr>
          <w:b/>
          <w:bCs/>
          <w:i/>
          <w:iCs/>
        </w:rPr>
        <w:t xml:space="preserve"> Социально-биологические основы физической культуры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</w:rPr>
        <w:t>КРАТКОЕ СОДЕРЖАНИЕ. Организм человека как единая саморазвивающаяся и</w:t>
      </w:r>
      <w:r w:rsidR="00E9533F" w:rsidRPr="00AE20E0">
        <w:rPr>
          <w:rFonts w:eastAsia="TimesNewRomanPSMT"/>
        </w:rPr>
        <w:t xml:space="preserve"> </w:t>
      </w:r>
      <w:r w:rsidRPr="00AE20E0">
        <w:rPr>
          <w:rFonts w:eastAsia="TimesNewRomanPSMT"/>
        </w:rPr>
        <w:t>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</w:t>
      </w:r>
      <w:r w:rsidRPr="00AE20E0">
        <w:rPr>
          <w:b/>
          <w:bCs/>
        </w:rPr>
        <w:t>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  <w:b/>
          <w:bCs/>
          <w:i/>
          <w:iCs/>
          <w:u w:val="single"/>
        </w:rPr>
        <w:lastRenderedPageBreak/>
        <w:t>Тема 3.</w:t>
      </w:r>
      <w:r w:rsidRPr="00AE20E0">
        <w:rPr>
          <w:rFonts w:eastAsia="TimesNewRomanPSMT"/>
          <w:b/>
          <w:bCs/>
          <w:i/>
          <w:iCs/>
        </w:rPr>
        <w:t xml:space="preserve"> Основы здорового образа жизни </w:t>
      </w:r>
      <w:r w:rsidR="00C5532F" w:rsidRPr="00AE20E0">
        <w:rPr>
          <w:rFonts w:eastAsia="TimesNewRomanPSMT"/>
          <w:b/>
          <w:bCs/>
          <w:i/>
          <w:iCs/>
        </w:rPr>
        <w:t>обучающегося</w:t>
      </w:r>
      <w:r w:rsidRPr="00AE20E0">
        <w:rPr>
          <w:rFonts w:eastAsia="TimesNewRomanPSMT"/>
          <w:b/>
          <w:bCs/>
          <w:i/>
          <w:iCs/>
        </w:rPr>
        <w:t>. Физическая культура в обеспечении здоровья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</w:rPr>
        <w:t xml:space="preserve">КРАТКОЕ СОДЕРЖАНИЕ. Здоровье человека как ценность и факторы, его определяющие. Взаимосвязь общей культуры </w:t>
      </w:r>
      <w:r w:rsidR="00C5532F" w:rsidRPr="00AE20E0">
        <w:rPr>
          <w:rFonts w:eastAsia="TimesNewRomanPSMT"/>
        </w:rPr>
        <w:t>обучающегося</w:t>
      </w:r>
      <w:r w:rsidRPr="00AE20E0">
        <w:rPr>
          <w:rFonts w:eastAsia="TimesNewRomanPSMT"/>
        </w:rPr>
        <w:t xml:space="preserve"> и его образа жизни. Структура жизнедеятельности </w:t>
      </w:r>
      <w:proofErr w:type="gramStart"/>
      <w:r w:rsidR="00C5532F" w:rsidRPr="00AE20E0">
        <w:rPr>
          <w:rFonts w:eastAsia="TimesNewRomanPSMT"/>
        </w:rPr>
        <w:t>обучающихся</w:t>
      </w:r>
      <w:proofErr w:type="gramEnd"/>
      <w:r w:rsidRPr="00AE20E0">
        <w:rPr>
          <w:rFonts w:eastAsia="TimesNewRomanPSMT"/>
        </w:rPr>
        <w:t xml:space="preserve"> и ее отражение в образе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</w:t>
      </w:r>
      <w:r w:rsidRPr="00AE20E0">
        <w:rPr>
          <w:rFonts w:eastAsia="TimesNewRomanPSMT"/>
          <w:color w:val="000000"/>
        </w:rPr>
        <w:t>самовоспитание и самосовершенствование в здоровом образе жизни. Критерии эффективности здорового образа жизни.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4.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  <w:u w:val="single"/>
        </w:rPr>
      </w:pPr>
      <w:r w:rsidRPr="00AE20E0">
        <w:rPr>
          <w:rFonts w:eastAsia="TimesNewRomanPSMT"/>
          <w:color w:val="000000"/>
        </w:rPr>
        <w:t xml:space="preserve">КРАТКОЕ СОДЕРЖАНИЕ. Психофизиологическая характеристика интеллектуальной деятельности и учебного труда </w:t>
      </w:r>
      <w:r w:rsidR="00C5532F" w:rsidRPr="00AE20E0">
        <w:rPr>
          <w:rFonts w:eastAsia="TimesNewRomanPSMT"/>
          <w:color w:val="000000"/>
        </w:rPr>
        <w:t>обучающегося</w:t>
      </w:r>
      <w:r w:rsidRPr="00AE20E0">
        <w:rPr>
          <w:rFonts w:eastAsia="TimesNewRomanPSMT"/>
          <w:color w:val="000000"/>
        </w:rPr>
        <w:t xml:space="preserve">. Динамика работоспособности </w:t>
      </w:r>
      <w:proofErr w:type="gramStart"/>
      <w:r w:rsidR="00C5532F" w:rsidRPr="00AE20E0">
        <w:rPr>
          <w:rFonts w:eastAsia="TimesNewRomanPSMT"/>
          <w:color w:val="000000"/>
        </w:rPr>
        <w:t>обучающихся</w:t>
      </w:r>
      <w:proofErr w:type="gramEnd"/>
      <w:r w:rsidRPr="00AE20E0">
        <w:rPr>
          <w:rFonts w:eastAsia="TimesNewRomanPSMT"/>
          <w:color w:val="000000"/>
        </w:rPr>
        <w:t xml:space="preserve"> в учебном году и факторы, ее определяющие. Основные причины изменения психофизического состояния </w:t>
      </w:r>
      <w:proofErr w:type="gramStart"/>
      <w:r w:rsidR="00C5532F" w:rsidRPr="00AE20E0">
        <w:rPr>
          <w:rFonts w:eastAsia="TimesNewRomanPSMT"/>
          <w:color w:val="000000"/>
        </w:rPr>
        <w:t>обучающихся</w:t>
      </w:r>
      <w:proofErr w:type="gramEnd"/>
      <w:r w:rsidRPr="00AE20E0">
        <w:rPr>
          <w:rFonts w:eastAsia="TimesNewRomanPSMT"/>
          <w:color w:val="000000"/>
        </w:rPr>
        <w:t xml:space="preserve">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>, повышения эффективности учебного труда.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5.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Общая физическая и специальная подготовка в системе физического воспитания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</w:rPr>
        <w:t xml:space="preserve">Часть 1. </w:t>
      </w:r>
      <w:r w:rsidRPr="00AE20E0">
        <w:rPr>
          <w:rFonts w:eastAsia="TimesNewRomanPSMT"/>
          <w:i/>
          <w:iCs/>
          <w:color w:val="000000"/>
        </w:rPr>
        <w:t xml:space="preserve">КРАТКОЕ </w:t>
      </w:r>
      <w:r w:rsidRPr="00AE20E0">
        <w:rPr>
          <w:rFonts w:eastAsia="TimesNewRomanPSMT"/>
          <w:color w:val="000000"/>
        </w:rPr>
        <w:t xml:space="preserve">СОДЕРЖАНИЕ. Методические принципы физического воспитания. 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color w:val="000000"/>
        </w:rPr>
        <w:t>Методы физического воспитания. Основы обучения движениям. Основы совершенствования физических качеств. Формирование психических каче</w:t>
      </w:r>
      <w:proofErr w:type="gramStart"/>
      <w:r w:rsidRPr="00AE20E0">
        <w:rPr>
          <w:rFonts w:eastAsia="TimesNewRomanPSMT"/>
          <w:color w:val="000000"/>
        </w:rPr>
        <w:t>ств в пр</w:t>
      </w:r>
      <w:proofErr w:type="gramEnd"/>
      <w:r w:rsidRPr="00AE20E0">
        <w:rPr>
          <w:rFonts w:eastAsia="TimesNewRomanPSMT"/>
          <w:color w:val="000000"/>
        </w:rPr>
        <w:t>оцессе физического воспитания.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2. </w:t>
      </w:r>
      <w:r w:rsidRPr="00AE20E0">
        <w:rPr>
          <w:rFonts w:eastAsia="TimesNewRomanPSMT"/>
          <w:color w:val="000000"/>
        </w:rPr>
        <w:t xml:space="preserve">КРАТКОЕ СОДЕРЖАНИЕ. 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спортсмена. Зоны и интенсивность физических нагрузок. Значение мышечной релаксации. Возможность и условия коррекции физического развития, телосложения, двигательной и функциональной </w:t>
      </w:r>
      <w:proofErr w:type="spellStart"/>
      <w:r w:rsidRPr="00AE20E0">
        <w:rPr>
          <w:rFonts w:eastAsia="TimesNewRomanPSMT"/>
          <w:color w:val="000000"/>
        </w:rPr>
        <w:t>подготовлености</w:t>
      </w:r>
      <w:proofErr w:type="spellEnd"/>
      <w:r w:rsidRPr="00AE20E0">
        <w:rPr>
          <w:rFonts w:eastAsia="TimesNewRomanPSMT"/>
          <w:color w:val="000000"/>
        </w:rPr>
        <w:t xml:space="preserve"> средствами физической культуры и спорта в студенческом возрасте. Формы занятий физическими упражнениями.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Учебно-тренировочное занятие как основная форма обучения физическим упражнениям.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Структура и направленность учебно-тренировочного занятия.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6.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Основы методики самостоятельных занятий физическими упражнениями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 xml:space="preserve">КРАТКОЕ СОДЕРЖАНИЕ. Мотивация и целенаправленность самостоятельных занятий. 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  <w:u w:val="single"/>
        </w:rPr>
      </w:pPr>
      <w:r w:rsidRPr="00AE20E0">
        <w:rPr>
          <w:rFonts w:eastAsia="TimesNewRomanPSMT"/>
          <w:color w:val="000000"/>
        </w:rPr>
        <w:lastRenderedPageBreak/>
        <w:t>Самоконтроль за эффективностью самостоятельных занятий. Участие в спортивных соревнованиях.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7.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1. </w:t>
      </w:r>
      <w:r w:rsidRPr="00AE20E0">
        <w:rPr>
          <w:rFonts w:eastAsia="TimesNewRomanPSMT"/>
          <w:color w:val="000000"/>
        </w:rPr>
        <w:t xml:space="preserve">КРАТКОЕ СОДЕРЖАНИЕ. 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</w:t>
      </w:r>
      <w:proofErr w:type="spellStart"/>
      <w:r w:rsidR="00C5532F" w:rsidRPr="00AE20E0">
        <w:rPr>
          <w:rFonts w:eastAsia="TimesNewRomanPSMT"/>
          <w:color w:val="000000"/>
        </w:rPr>
        <w:t>обучающимся</w:t>
      </w:r>
      <w:r w:rsidRPr="00AE20E0">
        <w:rPr>
          <w:rFonts w:eastAsia="TimesNewRomanPSMT"/>
          <w:color w:val="000000"/>
        </w:rPr>
        <w:t>ом</w:t>
      </w:r>
      <w:proofErr w:type="spellEnd"/>
      <w:r w:rsidRPr="00AE20E0">
        <w:rPr>
          <w:rFonts w:eastAsia="TimesNewRomanPSMT"/>
          <w:color w:val="000000"/>
        </w:rPr>
        <w:t xml:space="preserve">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2. </w:t>
      </w:r>
      <w:r w:rsidRPr="00AE20E0">
        <w:rPr>
          <w:rFonts w:eastAsia="TimesNewRomanPSMT"/>
          <w:color w:val="000000"/>
        </w:rPr>
        <w:t>КРАТКОЕ СОДЕРЖАНИЕ.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Модельные характеристики спортсмена высокого класса. Определение цели и задач спортивной подготовки (или занятий системой физических упражнений) в условиях вуза.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Возможные формы организации тренировки в вузе.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 xml:space="preserve">Перспективное, текущее и оперативное планирование подготовки. Основные пути достижения необходимой структуры подготовленности </w:t>
      </w:r>
      <w:proofErr w:type="gramStart"/>
      <w:r w:rsidRPr="00AE20E0">
        <w:rPr>
          <w:rFonts w:eastAsia="TimesNewRomanPSMT"/>
          <w:color w:val="000000"/>
        </w:rPr>
        <w:t>занимающихся</w:t>
      </w:r>
      <w:proofErr w:type="gramEnd"/>
      <w:r w:rsidRPr="00AE20E0">
        <w:rPr>
          <w:rFonts w:eastAsia="TimesNewRomanPSMT"/>
          <w:color w:val="000000"/>
        </w:rPr>
        <w:t xml:space="preserve">. </w:t>
      </w:r>
      <w:proofErr w:type="gramStart"/>
      <w:r w:rsidRPr="00AE20E0">
        <w:rPr>
          <w:rFonts w:eastAsia="TimesNewRomanPSMT"/>
          <w:color w:val="000000"/>
        </w:rPr>
        <w:t>Контроль за</w:t>
      </w:r>
      <w:proofErr w:type="gramEnd"/>
      <w:r w:rsidRPr="00AE20E0">
        <w:rPr>
          <w:rFonts w:eastAsia="TimesNewRomanPSMT"/>
          <w:color w:val="000000"/>
        </w:rPr>
        <w:t xml:space="preserve"> эффективностью тренировочных занятий. Специальные зачетные требования и нормативы по годам (семестрам) </w:t>
      </w:r>
      <w:proofErr w:type="gramStart"/>
      <w:r w:rsidRPr="00AE20E0">
        <w:rPr>
          <w:rFonts w:eastAsia="TimesNewRomanPSMT"/>
          <w:color w:val="000000"/>
        </w:rPr>
        <w:t>обучения по</w:t>
      </w:r>
      <w:proofErr w:type="gramEnd"/>
      <w:r w:rsidRPr="00AE20E0">
        <w:rPr>
          <w:rFonts w:eastAsia="TimesNewRomanPSMT"/>
          <w:color w:val="000000"/>
        </w:rPr>
        <w:t xml:space="preserve"> избранному виду спорта или системе физических упражнений.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i/>
          <w:iCs/>
          <w:color w:val="000000"/>
          <w:u w:val="single"/>
        </w:rPr>
      </w:pPr>
      <w:r w:rsidRPr="00AE20E0">
        <w:rPr>
          <w:rFonts w:eastAsia="TimesNewRomanPSMT"/>
          <w:color w:val="000000"/>
        </w:rPr>
        <w:t>Календарь студенческих соревнований. Спортивная классификация и правила спортивных соревнований в избранном виде спорта.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/>
          <w:iCs/>
          <w:color w:val="000000"/>
          <w:u w:val="single"/>
        </w:rPr>
        <w:t>Тема 8.</w:t>
      </w:r>
      <w:r w:rsidRPr="00AE20E0">
        <w:rPr>
          <w:rFonts w:eastAsia="TimesNewRomanPSMT"/>
          <w:b/>
          <w:bCs/>
          <w:i/>
          <w:iCs/>
          <w:color w:val="000000"/>
        </w:rPr>
        <w:t xml:space="preserve"> Диагностика при занятиях физическими упражнениями и спортом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  <w:u w:val="single"/>
        </w:rPr>
      </w:pPr>
      <w:r w:rsidRPr="00AE20E0">
        <w:rPr>
          <w:rFonts w:eastAsia="TimesNewRomanPSMT"/>
          <w:color w:val="000000"/>
        </w:rPr>
        <w:t>КРАТКОЕ СОДЕРЖАНИЕ. 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b/>
          <w:bCs/>
          <w:color w:val="000000"/>
          <w:u w:val="single"/>
        </w:rPr>
        <w:t>Тема 9.</w:t>
      </w:r>
      <w:r w:rsidRPr="00AE20E0">
        <w:rPr>
          <w:rFonts w:eastAsia="TimesNewRomanPSMT"/>
          <w:b/>
          <w:bCs/>
          <w:color w:val="000000"/>
        </w:rPr>
        <w:t xml:space="preserve"> Профессионально-прикладная физическая подготовка (ППФП) </w:t>
      </w:r>
      <w:proofErr w:type="gramStart"/>
      <w:r w:rsidR="00C5532F" w:rsidRPr="00AE20E0">
        <w:rPr>
          <w:rFonts w:eastAsia="TimesNewRomanPSMT"/>
          <w:b/>
          <w:bCs/>
          <w:color w:val="000000"/>
        </w:rPr>
        <w:t>обучающихся</w:t>
      </w:r>
      <w:proofErr w:type="gramEnd"/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>Часть 1. Общие положения профессионально-прикладной физической подготовки (тема излагается с учетом профессиональной деятельности выпускников каждого факультета ПСТГУ).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lastRenderedPageBreak/>
        <w:t xml:space="preserve">КРАТКОЕ СОДЕРЖАНИЕ.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</w:t>
      </w:r>
      <w:proofErr w:type="gramStart"/>
      <w:r w:rsidR="00C5532F" w:rsidRPr="00AE20E0">
        <w:rPr>
          <w:rFonts w:eastAsia="TimesNewRomanPSMT"/>
          <w:color w:val="000000"/>
        </w:rPr>
        <w:t>обучающихся</w:t>
      </w:r>
      <w:proofErr w:type="gramEnd"/>
      <w:r w:rsidRPr="00AE20E0">
        <w:rPr>
          <w:rFonts w:eastAsia="TimesNewRomanPSMT"/>
          <w:color w:val="000000"/>
        </w:rPr>
        <w:t>. Факторы, определяющие конкретное содержание ППФП. Методика подбора средств ППФП.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b/>
          <w:bCs/>
          <w:color w:val="000000"/>
        </w:rPr>
      </w:pPr>
      <w:r w:rsidRPr="00AE20E0">
        <w:rPr>
          <w:rFonts w:eastAsia="TimesNewRomanPSMT"/>
          <w:color w:val="000000"/>
        </w:rPr>
        <w:t xml:space="preserve">Организация, формы и средства ППФП </w:t>
      </w:r>
      <w:proofErr w:type="gramStart"/>
      <w:r w:rsidR="00C5532F" w:rsidRPr="00AE20E0">
        <w:rPr>
          <w:rFonts w:eastAsia="TimesNewRomanPSMT"/>
          <w:color w:val="000000"/>
        </w:rPr>
        <w:t>обучающихся</w:t>
      </w:r>
      <w:proofErr w:type="gramEnd"/>
      <w:r w:rsidRPr="00AE20E0">
        <w:rPr>
          <w:rFonts w:eastAsia="TimesNewRomanPSMT"/>
          <w:color w:val="000000"/>
        </w:rPr>
        <w:t xml:space="preserve"> в вузе. Контроль за эффективностью профессионально-прикладной физической подготовленности </w:t>
      </w:r>
      <w:proofErr w:type="gramStart"/>
      <w:r w:rsidR="00C5532F" w:rsidRPr="00AE20E0">
        <w:rPr>
          <w:rFonts w:eastAsia="TimesNewRomanPSMT"/>
          <w:color w:val="000000"/>
        </w:rPr>
        <w:t>обучающихся</w:t>
      </w:r>
      <w:proofErr w:type="gramEnd"/>
      <w:r w:rsidRPr="00AE20E0">
        <w:rPr>
          <w:rFonts w:eastAsia="TimesNewRomanPSMT"/>
          <w:color w:val="000000"/>
        </w:rPr>
        <w:t>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color w:val="000000"/>
        </w:rPr>
        <w:t xml:space="preserve">Часть 2. Особенности профессионально-прикладной физической подготовки </w:t>
      </w:r>
      <w:r w:rsidR="00C5532F" w:rsidRPr="00AE20E0">
        <w:rPr>
          <w:rFonts w:eastAsia="TimesNewRomanPSMT"/>
          <w:b/>
          <w:bCs/>
          <w:color w:val="000000"/>
        </w:rPr>
        <w:t>обучающихся</w:t>
      </w:r>
      <w:r w:rsidRPr="00AE20E0">
        <w:rPr>
          <w:rFonts w:eastAsia="TimesNewRomanPSMT"/>
          <w:b/>
          <w:bCs/>
          <w:color w:val="000000"/>
        </w:rPr>
        <w:t xml:space="preserve"> (тема излагается с учетом профессиональной деятельности выпускников каждого факультета ПСТГУ)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 xml:space="preserve">КРАТКОЕ СОДЕРЖАНИЕ: </w:t>
      </w:r>
      <w:proofErr w:type="spellStart"/>
      <w:r w:rsidRPr="00AE20E0">
        <w:rPr>
          <w:rFonts w:eastAsia="TimesNewRomanPSMT"/>
          <w:color w:val="000000"/>
        </w:rPr>
        <w:t>Профессиографическая</w:t>
      </w:r>
      <w:proofErr w:type="spellEnd"/>
      <w:r w:rsidRPr="00AE20E0">
        <w:rPr>
          <w:rFonts w:eastAsia="TimesNewRomanPSMT"/>
          <w:color w:val="000000"/>
        </w:rPr>
        <w:t xml:space="preserve"> характеристика трудовой деятельности специалистов. Проблема переноса физических каче</w:t>
      </w:r>
      <w:proofErr w:type="gramStart"/>
      <w:r w:rsidRPr="00AE20E0">
        <w:rPr>
          <w:rFonts w:eastAsia="TimesNewRomanPSMT"/>
          <w:color w:val="000000"/>
        </w:rPr>
        <w:t>ств пр</w:t>
      </w:r>
      <w:proofErr w:type="gramEnd"/>
      <w:r w:rsidRPr="00AE20E0">
        <w:rPr>
          <w:rFonts w:eastAsia="TimesNewRomanPSMT"/>
          <w:color w:val="000000"/>
        </w:rPr>
        <w:t xml:space="preserve">и подборе упражнений для ППФП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Влияние климатических особенностей Московского региона на содержание ППФП </w:t>
      </w:r>
      <w:r w:rsidR="00C5532F" w:rsidRPr="00AE20E0">
        <w:rPr>
          <w:rFonts w:eastAsia="TimesNewRomanPSMT"/>
          <w:color w:val="000000"/>
        </w:rPr>
        <w:t>обучающихся</w:t>
      </w:r>
      <w:r w:rsidRPr="00AE20E0">
        <w:rPr>
          <w:rFonts w:eastAsia="TimesNewRomanPSMT"/>
          <w:color w:val="000000"/>
        </w:rPr>
        <w:t xml:space="preserve">. Методы тестирования ППФП </w:t>
      </w:r>
      <w:proofErr w:type="gramStart"/>
      <w:r w:rsidR="00C5532F" w:rsidRPr="00AE20E0">
        <w:rPr>
          <w:rFonts w:eastAsia="TimesNewRomanPSMT"/>
          <w:color w:val="000000"/>
        </w:rPr>
        <w:t>обучающихся</w:t>
      </w:r>
      <w:proofErr w:type="gramEnd"/>
      <w:r w:rsidRPr="00AE20E0">
        <w:rPr>
          <w:rFonts w:eastAsia="TimesNewRomanPSMT"/>
          <w:color w:val="000000"/>
        </w:rPr>
        <w:t xml:space="preserve">. Средства ППФП для развития профессионально важных качеств и свойств </w:t>
      </w:r>
      <w:proofErr w:type="gramStart"/>
      <w:r w:rsidRPr="00AE20E0">
        <w:rPr>
          <w:rFonts w:eastAsia="TimesNewRomanPSMT"/>
          <w:color w:val="000000"/>
        </w:rPr>
        <w:t>личности</w:t>
      </w:r>
      <w:proofErr w:type="gramEnd"/>
      <w:r w:rsidRPr="00AE20E0">
        <w:rPr>
          <w:rFonts w:eastAsia="TimesNewRomanPSMT"/>
          <w:color w:val="000000"/>
        </w:rPr>
        <w:t xml:space="preserve"> необходимых </w:t>
      </w:r>
      <w:r w:rsidR="00C5532F" w:rsidRPr="00AE20E0">
        <w:rPr>
          <w:rFonts w:eastAsia="TimesNewRomanPSMT"/>
          <w:color w:val="000000"/>
        </w:rPr>
        <w:t>обучающимся</w:t>
      </w:r>
      <w:r w:rsidRPr="00AE20E0">
        <w:rPr>
          <w:rFonts w:eastAsia="TimesNewRomanPSMT"/>
          <w:color w:val="000000"/>
        </w:rPr>
        <w:t xml:space="preserve"> различных специальностей.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b/>
          <w:bCs/>
          <w:iCs/>
          <w:color w:val="000000"/>
          <w:u w:val="single"/>
        </w:rPr>
        <w:t>Тема 10</w:t>
      </w:r>
      <w:r w:rsidRPr="00AE20E0">
        <w:rPr>
          <w:rFonts w:eastAsia="TimesNewRomanPSMT"/>
          <w:b/>
          <w:bCs/>
          <w:iCs/>
          <w:color w:val="000000"/>
        </w:rPr>
        <w:t>. Физическая культура в профессиональной деятельности бакалавра  (тема излагается с учетом профессиональной деятельности выпускников каждого факультета ПСТГУ)</w:t>
      </w:r>
    </w:p>
    <w:p w:rsidR="00C62852" w:rsidRPr="00AE20E0" w:rsidRDefault="00C62852" w:rsidP="00AE20E0">
      <w:pPr>
        <w:spacing w:after="120" w:line="276" w:lineRule="auto"/>
        <w:jc w:val="both"/>
        <w:rPr>
          <w:rFonts w:eastAsia="TimesNewRomanPSMT"/>
          <w:color w:val="000000"/>
        </w:rPr>
      </w:pPr>
      <w:r w:rsidRPr="00AE20E0">
        <w:rPr>
          <w:rFonts w:eastAsia="TimesNewRomanPSMT"/>
          <w:color w:val="000000"/>
        </w:rPr>
        <w:t>КРАТКОЕ СОДЕРЖАНИЕ. 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C62852" w:rsidRPr="00AE20E0" w:rsidRDefault="00C62852" w:rsidP="00AE20E0">
      <w:pPr>
        <w:spacing w:after="120" w:line="276" w:lineRule="auto"/>
        <w:ind w:firstLine="709"/>
        <w:jc w:val="both"/>
        <w:rPr>
          <w:rFonts w:eastAsia="TimesNewRomanPSMT"/>
          <w:color w:val="000000"/>
        </w:rPr>
      </w:pPr>
    </w:p>
    <w:p w:rsidR="00C62852" w:rsidRPr="00AE20E0" w:rsidRDefault="00C62852" w:rsidP="00AE20E0">
      <w:pPr>
        <w:pStyle w:val="2"/>
        <w:rPr>
          <w:rFonts w:ascii="Times New Roman" w:hAnsi="Times New Roman"/>
        </w:rPr>
      </w:pPr>
      <w:bookmarkStart w:id="82" w:name="_Toc487029113"/>
      <w:r w:rsidRPr="00AE20E0">
        <w:rPr>
          <w:rFonts w:ascii="Times New Roman" w:hAnsi="Times New Roman"/>
        </w:rPr>
        <w:t xml:space="preserve">Учебно-методическое обеспечение самостоятельной работы </w:t>
      </w:r>
      <w:proofErr w:type="gramStart"/>
      <w:r w:rsidRPr="00AE20E0">
        <w:rPr>
          <w:rFonts w:ascii="Times New Roman" w:hAnsi="Times New Roman"/>
        </w:rPr>
        <w:t>обучающихся</w:t>
      </w:r>
      <w:proofErr w:type="gramEnd"/>
      <w:r w:rsidRPr="00AE20E0">
        <w:rPr>
          <w:rFonts w:ascii="Times New Roman" w:hAnsi="Times New Roman"/>
          <w:i/>
        </w:rPr>
        <w:t xml:space="preserve"> </w:t>
      </w:r>
      <w:r w:rsidRPr="00AE20E0">
        <w:rPr>
          <w:rFonts w:ascii="Times New Roman" w:hAnsi="Times New Roman"/>
        </w:rPr>
        <w:t>по дисциплине</w:t>
      </w:r>
      <w:bookmarkEnd w:id="82"/>
      <w:r w:rsidRPr="00AE20E0">
        <w:rPr>
          <w:rFonts w:ascii="Times New Roman" w:hAnsi="Times New Roman"/>
        </w:rPr>
        <w:t xml:space="preserve"> </w:t>
      </w:r>
    </w:p>
    <w:p w:rsidR="00E9533F" w:rsidRPr="00AE20E0" w:rsidRDefault="00E9533F" w:rsidP="00AE20E0">
      <w:pPr>
        <w:spacing w:after="120" w:line="276" w:lineRule="auto"/>
        <w:jc w:val="both"/>
      </w:pPr>
      <w:r w:rsidRPr="00AE20E0">
        <w:t xml:space="preserve">Самостоятельная работа </w:t>
      </w:r>
      <w:proofErr w:type="gramStart"/>
      <w:r w:rsidRPr="00AE20E0">
        <w:t>обучающихся</w:t>
      </w:r>
      <w:proofErr w:type="gramEnd"/>
      <w:r w:rsidRPr="00AE20E0">
        <w:t xml:space="preserve"> обеспечивается следующими документами и материалами: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Рабочей программой дисциплины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Планами учебных занятий, предоставляемых преподавателем в начале каждого раздела дисциплины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Методическими пособиями по дисциплине (см. в списке литературы)</w:t>
      </w:r>
    </w:p>
    <w:p w:rsidR="00E9533F" w:rsidRPr="00AE20E0" w:rsidRDefault="00E9533F" w:rsidP="00AE20E0">
      <w:pPr>
        <w:keepLines/>
        <w:widowControl w:val="0"/>
        <w:numPr>
          <w:ilvl w:val="0"/>
          <w:numId w:val="8"/>
        </w:numPr>
        <w:suppressAutoHyphens w:val="0"/>
        <w:spacing w:after="120" w:line="276" w:lineRule="auto"/>
        <w:ind w:left="0" w:firstLine="0"/>
        <w:contextualSpacing/>
        <w:jc w:val="both"/>
      </w:pPr>
      <w:r w:rsidRPr="00AE20E0">
        <w:t>Образцами проверочных заданий, представленных в фонде оценочных средств.</w:t>
      </w:r>
    </w:p>
    <w:p w:rsidR="00C62852" w:rsidRPr="00AE20E0" w:rsidRDefault="00C62852" w:rsidP="00AE20E0">
      <w:pPr>
        <w:keepNext/>
        <w:tabs>
          <w:tab w:val="left" w:pos="142"/>
          <w:tab w:val="left" w:pos="993"/>
        </w:tabs>
        <w:spacing w:after="120" w:line="276" w:lineRule="auto"/>
        <w:ind w:left="567"/>
        <w:jc w:val="both"/>
      </w:pPr>
    </w:p>
    <w:p w:rsidR="00E9533F" w:rsidRPr="00AE20E0" w:rsidRDefault="00E9533F" w:rsidP="00AE20E0">
      <w:pPr>
        <w:pStyle w:val="2"/>
        <w:rPr>
          <w:rFonts w:ascii="Times New Roman" w:hAnsi="Times New Roman"/>
        </w:rPr>
      </w:pPr>
      <w:bookmarkStart w:id="83" w:name="_Toc486514828"/>
      <w:bookmarkStart w:id="84" w:name="_Toc487029114"/>
      <w:r w:rsidRPr="00AE20E0">
        <w:rPr>
          <w:rFonts w:ascii="Times New Roman" w:hAnsi="Times New Roman"/>
        </w:rPr>
        <w:t>Фонд оценочных средств</w:t>
      </w:r>
      <w:bookmarkEnd w:id="83"/>
      <w:bookmarkEnd w:id="84"/>
      <w:r w:rsidRPr="00AE20E0">
        <w:rPr>
          <w:rFonts w:ascii="Times New Roman" w:hAnsi="Times New Roman"/>
        </w:rPr>
        <w:t xml:space="preserve"> </w:t>
      </w:r>
    </w:p>
    <w:p w:rsidR="00E9533F" w:rsidRPr="00AE20E0" w:rsidRDefault="00E9533F" w:rsidP="00AE20E0">
      <w:pPr>
        <w:pStyle w:val="3"/>
        <w:spacing w:after="120" w:line="276" w:lineRule="auto"/>
      </w:pPr>
      <w:bookmarkStart w:id="85" w:name="_Toc473664508"/>
      <w:bookmarkStart w:id="86" w:name="_Toc473718086"/>
      <w:bookmarkStart w:id="87" w:name="_Toc473892887"/>
      <w:bookmarkStart w:id="88" w:name="_Toc474840596"/>
      <w:bookmarkStart w:id="89" w:name="_Toc475970643"/>
      <w:bookmarkStart w:id="90" w:name="_Toc486514829"/>
      <w:bookmarkStart w:id="91" w:name="_Toc487029115"/>
      <w:r w:rsidRPr="00AE20E0">
        <w:t>Информация о фонде оценочных средств и контролируемой компетенции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E9533F" w:rsidRPr="00AE20E0" w:rsidRDefault="00E9533F" w:rsidP="00AE20E0">
      <w:pPr>
        <w:keepLines/>
        <w:spacing w:after="120" w:line="276" w:lineRule="auto"/>
        <w:jc w:val="both"/>
      </w:pPr>
      <w:r w:rsidRPr="00AE20E0">
        <w:t xml:space="preserve">Фонд оценочных средств разработан для осваиваемой в ходе реализации курса компетенции в соответствии с п.21 Приказа Министерства Образования № 1367 от 19.12.2013 и представлен в </w:t>
      </w:r>
      <w:r w:rsidRPr="00AE20E0">
        <w:rPr>
          <w:i/>
        </w:rPr>
        <w:t xml:space="preserve">Приложении </w:t>
      </w:r>
      <w:r w:rsidRPr="00AE20E0">
        <w:t xml:space="preserve"> к настоящей программе.</w:t>
      </w:r>
    </w:p>
    <w:p w:rsidR="00E9533F" w:rsidRPr="00AE20E0" w:rsidRDefault="00E9533F" w:rsidP="00AE20E0">
      <w:pPr>
        <w:keepLines/>
        <w:spacing w:after="120" w:line="276" w:lineRule="auto"/>
        <w:jc w:val="both"/>
      </w:pPr>
      <w:r w:rsidRPr="00AE20E0">
        <w:t>Настоящий фонд оценочных сре</w:t>
      </w:r>
      <w:proofErr w:type="gramStart"/>
      <w:r w:rsidRPr="00AE20E0">
        <w:t>дств в с</w:t>
      </w:r>
      <w:proofErr w:type="gramEnd"/>
      <w:r w:rsidRPr="00AE20E0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9533F" w:rsidRPr="00AE20E0" w:rsidRDefault="00E9533F" w:rsidP="00AE20E0">
      <w:pPr>
        <w:pStyle w:val="3"/>
        <w:spacing w:after="120" w:line="276" w:lineRule="auto"/>
      </w:pPr>
      <w:bookmarkStart w:id="92" w:name="_Toc473664509"/>
      <w:bookmarkStart w:id="93" w:name="_Toc473718087"/>
      <w:bookmarkStart w:id="94" w:name="_Toc473892888"/>
      <w:bookmarkStart w:id="95" w:name="_Toc474840597"/>
      <w:bookmarkStart w:id="96" w:name="_Toc475970644"/>
      <w:bookmarkStart w:id="97" w:name="_Toc486514830"/>
      <w:bookmarkStart w:id="98" w:name="_Toc487029116"/>
      <w:r w:rsidRPr="00AE20E0">
        <w:t>Показатели оценивания основного этапа освоения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E9533F" w:rsidRPr="00AE20E0" w:rsidRDefault="00E9533F" w:rsidP="00AE20E0">
      <w:pPr>
        <w:spacing w:after="120" w:line="276" w:lineRule="auto"/>
        <w:jc w:val="both"/>
      </w:pPr>
      <w:r w:rsidRPr="00AE20E0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9533F" w:rsidRPr="00AE20E0" w:rsidRDefault="00E9533F" w:rsidP="00AE20E0">
      <w:pPr>
        <w:pStyle w:val="3"/>
        <w:spacing w:after="120" w:line="276" w:lineRule="auto"/>
      </w:pPr>
      <w:bookmarkStart w:id="99" w:name="_Toc487029117"/>
      <w:r w:rsidRPr="00AE20E0">
        <w:t>Организация промежуточной аттестации</w:t>
      </w:r>
      <w:bookmarkEnd w:id="99"/>
    </w:p>
    <w:p w:rsidR="00E9533F" w:rsidRPr="00AE20E0" w:rsidRDefault="00E9533F" w:rsidP="00AE20E0">
      <w:pPr>
        <w:pStyle w:val="af0"/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 w:rsidRPr="00AE20E0">
        <w:rPr>
          <w:rFonts w:ascii="Times New Roman" w:hAnsi="Times New Roman"/>
          <w:sz w:val="24"/>
          <w:szCs w:val="24"/>
        </w:rPr>
        <w:t>Программой предусмо</w:t>
      </w:r>
      <w:r w:rsidR="00D46766" w:rsidRPr="00AE20E0">
        <w:rPr>
          <w:rFonts w:ascii="Times New Roman" w:hAnsi="Times New Roman"/>
          <w:sz w:val="24"/>
          <w:szCs w:val="24"/>
        </w:rPr>
        <w:t xml:space="preserve">трена сдача </w:t>
      </w:r>
      <w:proofErr w:type="gramStart"/>
      <w:r w:rsidR="00D46766" w:rsidRPr="00AE20E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46766" w:rsidRPr="00AE20E0">
        <w:rPr>
          <w:rFonts w:ascii="Times New Roman" w:hAnsi="Times New Roman"/>
          <w:sz w:val="24"/>
          <w:szCs w:val="24"/>
        </w:rPr>
        <w:t xml:space="preserve"> зачёта</w:t>
      </w:r>
      <w:r w:rsidRPr="00AE20E0">
        <w:rPr>
          <w:rFonts w:ascii="Times New Roman" w:hAnsi="Times New Roman"/>
          <w:sz w:val="24"/>
          <w:szCs w:val="24"/>
        </w:rPr>
        <w:t xml:space="preserve"> по физическому воспитанию. Зачёт проводится в виде собеседования преподавателя с каждым обучающимся. В ходе собеседования определяется степень овладения </w:t>
      </w:r>
      <w:proofErr w:type="gramStart"/>
      <w:r w:rsidRPr="00AE20E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E20E0">
        <w:rPr>
          <w:rFonts w:ascii="Times New Roman" w:hAnsi="Times New Roman"/>
          <w:sz w:val="24"/>
          <w:szCs w:val="24"/>
        </w:rPr>
        <w:t xml:space="preserve"> теоретического программного материала. </w:t>
      </w:r>
    </w:p>
    <w:p w:rsidR="00C62852" w:rsidRPr="00AE20E0" w:rsidRDefault="00E9533F" w:rsidP="00AE20E0">
      <w:pPr>
        <w:pStyle w:val="af0"/>
        <w:spacing w:after="120" w:line="276" w:lineRule="auto"/>
        <w:ind w:firstLine="0"/>
        <w:rPr>
          <w:rFonts w:ascii="Times New Roman" w:hAnsi="Times New Roman"/>
          <w:sz w:val="24"/>
          <w:szCs w:val="24"/>
        </w:rPr>
      </w:pPr>
      <w:r w:rsidRPr="00AE20E0">
        <w:rPr>
          <w:rFonts w:ascii="Times New Roman" w:hAnsi="Times New Roman"/>
          <w:sz w:val="24"/>
          <w:szCs w:val="24"/>
        </w:rPr>
        <w:t xml:space="preserve">Отметка о выполнении зачёта по физическому воспитанию вносится в зачётную книжку </w:t>
      </w:r>
      <w:proofErr w:type="gramStart"/>
      <w:r w:rsidRPr="00AE20E0">
        <w:rPr>
          <w:rFonts w:ascii="Times New Roman" w:hAnsi="Times New Roman"/>
          <w:sz w:val="24"/>
          <w:szCs w:val="24"/>
        </w:rPr>
        <w:t>обуч</w:t>
      </w:r>
      <w:r w:rsidR="00D46766" w:rsidRPr="00AE20E0">
        <w:rPr>
          <w:rFonts w:ascii="Times New Roman" w:hAnsi="Times New Roman"/>
          <w:sz w:val="24"/>
          <w:szCs w:val="24"/>
        </w:rPr>
        <w:t>ающихся</w:t>
      </w:r>
      <w:proofErr w:type="gramEnd"/>
      <w:r w:rsidRPr="00AE20E0">
        <w:rPr>
          <w:rFonts w:ascii="Times New Roman" w:hAnsi="Times New Roman"/>
          <w:sz w:val="24"/>
          <w:szCs w:val="24"/>
        </w:rPr>
        <w:t xml:space="preserve">. </w:t>
      </w:r>
    </w:p>
    <w:p w:rsidR="00227FF1" w:rsidRPr="00AE20E0" w:rsidRDefault="00227FF1" w:rsidP="00AE20E0">
      <w:pPr>
        <w:pStyle w:val="3"/>
        <w:spacing w:after="120" w:line="276" w:lineRule="auto"/>
      </w:pPr>
      <w:bookmarkStart w:id="100" w:name="_Toc473664511"/>
      <w:bookmarkStart w:id="101" w:name="_Toc473718089"/>
      <w:bookmarkStart w:id="102" w:name="_Toc473892890"/>
      <w:bookmarkStart w:id="103" w:name="_Toc474840599"/>
      <w:bookmarkStart w:id="104" w:name="_Toc475970646"/>
      <w:bookmarkStart w:id="105" w:name="_Toc486514832"/>
      <w:bookmarkStart w:id="106" w:name="_Toc487029118"/>
      <w:r w:rsidRPr="00AE20E0">
        <w:t>Критерии оценивания основного этапа освоения компетенции</w:t>
      </w:r>
      <w:bookmarkEnd w:id="100"/>
      <w:bookmarkEnd w:id="101"/>
      <w:bookmarkEnd w:id="102"/>
      <w:bookmarkEnd w:id="103"/>
      <w:bookmarkEnd w:id="104"/>
      <w:bookmarkEnd w:id="105"/>
      <w:bookmarkEnd w:id="106"/>
    </w:p>
    <w:p w:rsidR="00227FF1" w:rsidRPr="00AE20E0" w:rsidRDefault="00227FF1" w:rsidP="00AE20E0">
      <w:pPr>
        <w:spacing w:after="120" w:line="276" w:lineRule="auto"/>
        <w:jc w:val="both"/>
      </w:pPr>
      <w:r w:rsidRPr="00AE20E0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227FF1" w:rsidRPr="00AE20E0" w:rsidRDefault="00227FF1" w:rsidP="00AE20E0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07" w:name="_Toc473664512"/>
      <w:bookmarkStart w:id="108" w:name="_Toc473718090"/>
      <w:bookmarkStart w:id="109" w:name="_Toc473892891"/>
      <w:bookmarkStart w:id="110" w:name="_Toc474840600"/>
      <w:bookmarkStart w:id="111" w:name="_Toc475970647"/>
      <w:r w:rsidRPr="00AE20E0">
        <w:rPr>
          <w:sz w:val="24"/>
          <w:szCs w:val="24"/>
        </w:rPr>
        <w:t>Критерии оценивания устных опросов</w:t>
      </w:r>
      <w:bookmarkEnd w:id="107"/>
      <w:bookmarkEnd w:id="108"/>
      <w:bookmarkEnd w:id="109"/>
      <w:bookmarkEnd w:id="110"/>
      <w:bookmarkEnd w:id="111"/>
    </w:p>
    <w:p w:rsidR="00227FF1" w:rsidRPr="00AE20E0" w:rsidRDefault="00227FF1" w:rsidP="00AE20E0">
      <w:pPr>
        <w:spacing w:after="120" w:line="276" w:lineRule="auto"/>
        <w:jc w:val="both"/>
        <w:rPr>
          <w:bCs/>
          <w:i/>
        </w:rPr>
      </w:pPr>
      <w:bookmarkStart w:id="112" w:name="_Toc473664513"/>
      <w:bookmarkStart w:id="113" w:name="_Toc473718091"/>
      <w:r w:rsidRPr="00AE20E0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227FF1" w:rsidRPr="00AE20E0" w:rsidRDefault="00227FF1" w:rsidP="00AE20E0">
      <w:pPr>
        <w:pStyle w:val="3"/>
        <w:spacing w:after="120" w:line="276" w:lineRule="auto"/>
      </w:pPr>
      <w:bookmarkStart w:id="114" w:name="_Toc473892892"/>
      <w:bookmarkStart w:id="115" w:name="_Toc474840601"/>
      <w:bookmarkStart w:id="116" w:name="_Toc475970648"/>
      <w:bookmarkStart w:id="117" w:name="_Toc486514833"/>
      <w:bookmarkStart w:id="118" w:name="_Toc487029119"/>
      <w:r w:rsidRPr="00AE20E0">
        <w:t xml:space="preserve">Описание </w:t>
      </w:r>
      <w:proofErr w:type="gramStart"/>
      <w:r w:rsidRPr="00AE20E0">
        <w:t>шкал оценивания основного этапа освоения компетенции</w:t>
      </w:r>
      <w:bookmarkEnd w:id="112"/>
      <w:bookmarkEnd w:id="113"/>
      <w:bookmarkEnd w:id="114"/>
      <w:bookmarkEnd w:id="115"/>
      <w:bookmarkEnd w:id="116"/>
      <w:bookmarkEnd w:id="117"/>
      <w:bookmarkEnd w:id="118"/>
      <w:proofErr w:type="gramEnd"/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AE20E0">
        <w:rPr>
          <w:bCs/>
        </w:rPr>
        <w:lastRenderedPageBreak/>
        <w:t xml:space="preserve">текущей успеваемости и промежуточной аттестации. В рамках </w:t>
      </w:r>
      <w:proofErr w:type="spellStart"/>
      <w:r w:rsidRPr="00AE20E0">
        <w:rPr>
          <w:bCs/>
        </w:rPr>
        <w:t>балльно</w:t>
      </w:r>
      <w:proofErr w:type="spellEnd"/>
      <w:r w:rsidRPr="00AE20E0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E20E0">
        <w:t xml:space="preserve">по </w:t>
      </w:r>
      <w:proofErr w:type="spellStart"/>
      <w:r w:rsidRPr="00AE20E0">
        <w:t>балльно</w:t>
      </w:r>
      <w:proofErr w:type="spellEnd"/>
      <w:r w:rsidRPr="00AE20E0">
        <w:t>-рейтинговой системе.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E20E0">
        <w:t xml:space="preserve">по </w:t>
      </w:r>
      <w:proofErr w:type="spellStart"/>
      <w:r w:rsidRPr="00AE20E0">
        <w:t>балльно</w:t>
      </w:r>
      <w:proofErr w:type="spellEnd"/>
      <w:r w:rsidRPr="00AE20E0">
        <w:t>-рейтинговой системе.</w:t>
      </w:r>
      <w:r w:rsidRPr="00AE20E0">
        <w:rPr>
          <w:bCs/>
        </w:rPr>
        <w:t xml:space="preserve"> 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E20E0">
        <w:t xml:space="preserve">по </w:t>
      </w:r>
      <w:proofErr w:type="spellStart"/>
      <w:r w:rsidRPr="00AE20E0">
        <w:t>балльно</w:t>
      </w:r>
      <w:proofErr w:type="spellEnd"/>
      <w:r w:rsidRPr="00AE20E0">
        <w:t>-рейтинговой системе.</w:t>
      </w:r>
      <w:r w:rsidRPr="00AE20E0">
        <w:rPr>
          <w:bCs/>
        </w:rPr>
        <w:t xml:space="preserve"> </w:t>
      </w:r>
    </w:p>
    <w:p w:rsidR="00227FF1" w:rsidRPr="00AE20E0" w:rsidRDefault="00227FF1" w:rsidP="00AE20E0">
      <w:pPr>
        <w:spacing w:after="120" w:line="276" w:lineRule="auto"/>
        <w:jc w:val="both"/>
        <w:rPr>
          <w:bCs/>
        </w:rPr>
      </w:pPr>
      <w:r w:rsidRPr="00AE20E0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E20E0">
        <w:rPr>
          <w:bCs/>
        </w:rPr>
        <w:t>балльно</w:t>
      </w:r>
      <w:proofErr w:type="spellEnd"/>
      <w:r w:rsidRPr="00AE20E0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372"/>
        <w:gridCol w:w="2323"/>
        <w:gridCol w:w="3255"/>
      </w:tblGrid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b/>
              </w:rPr>
            </w:pPr>
            <w:r w:rsidRPr="00AE20E0">
              <w:rPr>
                <w:b/>
              </w:rPr>
              <w:t>Итоговая оценка за дисциплину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«5» («отлично»)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«4» («хорошо»)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«3» («удовлетворительно»)</w:t>
            </w:r>
          </w:p>
        </w:tc>
      </w:tr>
      <w:tr w:rsidR="00227FF1" w:rsidRPr="00AE20E0" w:rsidTr="00227FF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rPr>
                <w:bCs/>
              </w:rPr>
              <w:t>«2» («неудовлетворительно»)</w:t>
            </w:r>
          </w:p>
        </w:tc>
      </w:tr>
    </w:tbl>
    <w:p w:rsidR="00227FF1" w:rsidRPr="00AE20E0" w:rsidRDefault="00227FF1" w:rsidP="00AE20E0">
      <w:pPr>
        <w:spacing w:after="120" w:line="276" w:lineRule="auto"/>
        <w:jc w:val="both"/>
        <w:rPr>
          <w:bCs/>
        </w:rPr>
      </w:pPr>
    </w:p>
    <w:p w:rsidR="00227FF1" w:rsidRPr="00AE20E0" w:rsidRDefault="00227FF1" w:rsidP="00AE20E0">
      <w:pPr>
        <w:pStyle w:val="3"/>
        <w:spacing w:after="120" w:line="276" w:lineRule="auto"/>
      </w:pPr>
      <w:bookmarkStart w:id="119" w:name="_Toc473664514"/>
      <w:bookmarkStart w:id="120" w:name="_Toc473718092"/>
      <w:bookmarkStart w:id="121" w:name="_Toc473892893"/>
      <w:bookmarkStart w:id="122" w:name="_Toc474840602"/>
      <w:bookmarkStart w:id="123" w:name="_Toc475970649"/>
      <w:bookmarkStart w:id="124" w:name="_Toc486514834"/>
      <w:bookmarkStart w:id="125" w:name="_Toc487029120"/>
      <w:r w:rsidRPr="00AE20E0">
        <w:t>Средства оценивания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AE20E0">
        <w:t xml:space="preserve">  </w:t>
      </w:r>
    </w:p>
    <w:p w:rsidR="00227FF1" w:rsidRPr="00AE20E0" w:rsidRDefault="00227FF1" w:rsidP="00AE20E0">
      <w:pPr>
        <w:spacing w:after="120" w:line="276" w:lineRule="auto"/>
        <w:jc w:val="both"/>
      </w:pPr>
      <w:r w:rsidRPr="00AE20E0">
        <w:t xml:space="preserve">В случае </w:t>
      </w:r>
      <w:r w:rsidRPr="00AE20E0">
        <w:rPr>
          <w:i/>
          <w:iCs/>
        </w:rPr>
        <w:t>недифференцированного контроля (в форме зачета)</w:t>
      </w:r>
      <w:r w:rsidRPr="00AE20E0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AE20E0">
        <w:t>обучающегося</w:t>
      </w:r>
      <w:proofErr w:type="gramEnd"/>
      <w:r w:rsidRPr="00AE20E0">
        <w:t xml:space="preserve"> в </w:t>
      </w:r>
      <w:proofErr w:type="spellStart"/>
      <w:r w:rsidRPr="00AE20E0">
        <w:t>балльно</w:t>
      </w:r>
      <w:proofErr w:type="spellEnd"/>
      <w:r w:rsidRPr="00AE20E0">
        <w:t>-рейтинговой системе оценивается 34 баллами.</w:t>
      </w:r>
    </w:p>
    <w:p w:rsidR="00C62852" w:rsidRPr="00AE20E0" w:rsidRDefault="00C62852" w:rsidP="00AE20E0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ind w:left="567"/>
        <w:rPr>
          <w:b w:val="0"/>
          <w:i/>
        </w:rPr>
      </w:pPr>
    </w:p>
    <w:p w:rsidR="00C62852" w:rsidRPr="00AE20E0" w:rsidRDefault="00227FF1" w:rsidP="00AE20E0">
      <w:pPr>
        <w:pStyle w:val="2"/>
        <w:rPr>
          <w:rFonts w:ascii="Times New Roman" w:hAnsi="Times New Roman"/>
        </w:rPr>
      </w:pPr>
      <w:bookmarkStart w:id="126" w:name="_Toc487029121"/>
      <w:r w:rsidRPr="00AE20E0">
        <w:rPr>
          <w:rFonts w:ascii="Times New Roman" w:hAnsi="Times New Roman"/>
        </w:rPr>
        <w:t>Литература по дисциплине</w:t>
      </w:r>
      <w:bookmarkEnd w:id="126"/>
    </w:p>
    <w:p w:rsidR="00227FF1" w:rsidRPr="00AE20E0" w:rsidRDefault="00227FF1" w:rsidP="00AE20E0">
      <w:pPr>
        <w:pStyle w:val="3"/>
        <w:spacing w:after="120" w:line="276" w:lineRule="auto"/>
        <w:rPr>
          <w:rStyle w:val="FontStyle67"/>
          <w:sz w:val="24"/>
          <w:szCs w:val="24"/>
        </w:rPr>
      </w:pPr>
      <w:bookmarkStart w:id="127" w:name="_Toc487029122"/>
      <w:r w:rsidRPr="00AE20E0">
        <w:rPr>
          <w:rStyle w:val="FontStyle67"/>
          <w:sz w:val="24"/>
          <w:szCs w:val="24"/>
        </w:rPr>
        <w:t>а) Рекомендуемая литература (обязательная)</w:t>
      </w:r>
      <w:bookmarkEnd w:id="127"/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b w:val="0"/>
        </w:rPr>
      </w:pPr>
      <w:r w:rsidRPr="00AE20E0">
        <w:rPr>
          <w:rStyle w:val="FontStyle67"/>
          <w:b w:val="0"/>
          <w:sz w:val="24"/>
          <w:szCs w:val="24"/>
        </w:rPr>
        <w:t>Физическая культура: учебник для вузов /</w:t>
      </w:r>
      <w:proofErr w:type="spellStart"/>
      <w:r w:rsidRPr="00AE20E0">
        <w:rPr>
          <w:rStyle w:val="FontStyle67"/>
          <w:b w:val="0"/>
          <w:sz w:val="24"/>
          <w:szCs w:val="24"/>
        </w:rPr>
        <w:t>А.Б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. </w:t>
      </w:r>
      <w:proofErr w:type="spellStart"/>
      <w:r w:rsidRPr="00AE20E0">
        <w:rPr>
          <w:rStyle w:val="FontStyle67"/>
          <w:b w:val="0"/>
          <w:sz w:val="24"/>
          <w:szCs w:val="24"/>
        </w:rPr>
        <w:t>Муллер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, </w:t>
      </w:r>
      <w:proofErr w:type="spellStart"/>
      <w:r w:rsidRPr="00AE20E0">
        <w:rPr>
          <w:rStyle w:val="FontStyle67"/>
          <w:b w:val="0"/>
          <w:sz w:val="24"/>
          <w:szCs w:val="24"/>
        </w:rPr>
        <w:t>Н.С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. </w:t>
      </w:r>
      <w:proofErr w:type="spellStart"/>
      <w:r w:rsidRPr="00AE20E0">
        <w:rPr>
          <w:rStyle w:val="FontStyle67"/>
          <w:b w:val="0"/>
          <w:sz w:val="24"/>
          <w:szCs w:val="24"/>
        </w:rPr>
        <w:t>Дядичкина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, </w:t>
      </w:r>
      <w:proofErr w:type="spellStart"/>
      <w:r w:rsidRPr="00AE20E0">
        <w:rPr>
          <w:rStyle w:val="FontStyle67"/>
          <w:b w:val="0"/>
          <w:sz w:val="24"/>
          <w:szCs w:val="24"/>
        </w:rPr>
        <w:t>Ю.А</w:t>
      </w:r>
      <w:proofErr w:type="spellEnd"/>
      <w:r w:rsidRPr="00AE20E0">
        <w:rPr>
          <w:rStyle w:val="FontStyle67"/>
          <w:b w:val="0"/>
          <w:sz w:val="24"/>
          <w:szCs w:val="24"/>
        </w:rPr>
        <w:t xml:space="preserve">. Богащенко и др. Москва: </w:t>
      </w:r>
      <w:proofErr w:type="spellStart"/>
      <w:r w:rsidRPr="00AE20E0">
        <w:rPr>
          <w:rStyle w:val="FontStyle67"/>
          <w:b w:val="0"/>
          <w:sz w:val="24"/>
          <w:szCs w:val="24"/>
        </w:rPr>
        <w:t>Юрайт</w:t>
      </w:r>
      <w:proofErr w:type="spellEnd"/>
      <w:r w:rsidRPr="00AE20E0">
        <w:rPr>
          <w:rStyle w:val="FontStyle67"/>
          <w:b w:val="0"/>
          <w:sz w:val="24"/>
          <w:szCs w:val="24"/>
        </w:rPr>
        <w:t>, 2013.</w:t>
      </w:r>
    </w:p>
    <w:p w:rsidR="00227FF1" w:rsidRPr="00AE20E0" w:rsidRDefault="00227FF1" w:rsidP="00AE20E0">
      <w:pPr>
        <w:pStyle w:val="3"/>
        <w:spacing w:after="120" w:line="276" w:lineRule="auto"/>
        <w:rPr>
          <w:rStyle w:val="FontStyle67"/>
          <w:sz w:val="24"/>
          <w:szCs w:val="24"/>
        </w:rPr>
      </w:pPr>
      <w:bookmarkStart w:id="128" w:name="_Toc487029123"/>
      <w:r w:rsidRPr="00AE20E0">
        <w:rPr>
          <w:rStyle w:val="FontStyle67"/>
          <w:sz w:val="24"/>
          <w:szCs w:val="24"/>
        </w:rPr>
        <w:t>б) Рекомендуемая литература (дополнительная)</w:t>
      </w:r>
      <w:bookmarkEnd w:id="128"/>
    </w:p>
    <w:p w:rsidR="00227FF1" w:rsidRPr="00AE20E0" w:rsidRDefault="00227FF1" w:rsidP="00AE20E0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1. Анищенко </w:t>
      </w:r>
      <w:r w:rsidRPr="00AE20E0">
        <w:rPr>
          <w:rStyle w:val="FontStyle67"/>
          <w:sz w:val="24"/>
          <w:szCs w:val="24"/>
          <w:lang w:val="en-US"/>
        </w:rPr>
        <w:t>B</w:t>
      </w:r>
      <w:r w:rsidRPr="00AE20E0">
        <w:rPr>
          <w:rStyle w:val="FontStyle67"/>
          <w:sz w:val="24"/>
          <w:szCs w:val="24"/>
        </w:rPr>
        <w:t>.</w:t>
      </w:r>
      <w:r w:rsidRPr="00AE20E0">
        <w:rPr>
          <w:rStyle w:val="FontStyle67"/>
          <w:sz w:val="24"/>
          <w:szCs w:val="24"/>
          <w:lang w:val="en-US"/>
        </w:rPr>
        <w:t>C</w:t>
      </w:r>
      <w:r w:rsidRPr="00AE20E0">
        <w:rPr>
          <w:rStyle w:val="FontStyle67"/>
          <w:sz w:val="24"/>
          <w:szCs w:val="24"/>
        </w:rPr>
        <w:t xml:space="preserve">. Физическая культура: Методико-практические занятия </w:t>
      </w:r>
      <w:proofErr w:type="gramStart"/>
      <w:r w:rsidRPr="00AE20E0">
        <w:rPr>
          <w:rStyle w:val="FontStyle67"/>
          <w:sz w:val="24"/>
          <w:szCs w:val="24"/>
        </w:rPr>
        <w:t>обучающихся</w:t>
      </w:r>
      <w:proofErr w:type="gramEnd"/>
      <w:r w:rsidRPr="00AE20E0">
        <w:rPr>
          <w:rStyle w:val="FontStyle67"/>
          <w:sz w:val="24"/>
          <w:szCs w:val="24"/>
        </w:rPr>
        <w:t>: Учеб. пособие</w:t>
      </w:r>
      <w:proofErr w:type="gramStart"/>
      <w:r w:rsidRPr="00AE20E0">
        <w:rPr>
          <w:rStyle w:val="FontStyle67"/>
          <w:sz w:val="24"/>
          <w:szCs w:val="24"/>
        </w:rPr>
        <w:t>.-</w:t>
      </w:r>
      <w:proofErr w:type="gramEnd"/>
      <w:r w:rsidRPr="00AE20E0">
        <w:rPr>
          <w:rStyle w:val="FontStyle67"/>
          <w:sz w:val="24"/>
          <w:szCs w:val="24"/>
        </w:rPr>
        <w:t>М.: Изд-во РУДН,1999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left="360"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2. </w:t>
      </w:r>
      <w:proofErr w:type="spellStart"/>
      <w:r w:rsidRPr="00AE20E0">
        <w:rPr>
          <w:rStyle w:val="FontStyle67"/>
          <w:sz w:val="24"/>
          <w:szCs w:val="24"/>
        </w:rPr>
        <w:t>Ильинич</w:t>
      </w:r>
      <w:proofErr w:type="spellEnd"/>
      <w:r w:rsidRPr="00AE20E0">
        <w:rPr>
          <w:rStyle w:val="FontStyle67"/>
          <w:sz w:val="24"/>
          <w:szCs w:val="24"/>
        </w:rPr>
        <w:t xml:space="preserve"> </w:t>
      </w:r>
      <w:proofErr w:type="spellStart"/>
      <w:r w:rsidRPr="00AE20E0">
        <w:rPr>
          <w:rStyle w:val="FontStyle67"/>
          <w:sz w:val="24"/>
          <w:szCs w:val="24"/>
        </w:rPr>
        <w:t>В.И</w:t>
      </w:r>
      <w:proofErr w:type="spellEnd"/>
      <w:r w:rsidRPr="00AE20E0">
        <w:rPr>
          <w:rStyle w:val="FontStyle67"/>
          <w:sz w:val="24"/>
          <w:szCs w:val="24"/>
        </w:rPr>
        <w:t>. Студенческий спорт и жизнь. М: АО "Аспект Пресс",1995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437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3. Лаптев </w:t>
      </w:r>
      <w:proofErr w:type="spellStart"/>
      <w:r w:rsidRPr="00AE20E0">
        <w:rPr>
          <w:rStyle w:val="FontStyle67"/>
          <w:sz w:val="24"/>
          <w:szCs w:val="24"/>
        </w:rPr>
        <w:t>А.П</w:t>
      </w:r>
      <w:proofErr w:type="spellEnd"/>
      <w:r w:rsidRPr="00AE20E0">
        <w:rPr>
          <w:rStyle w:val="FontStyle67"/>
          <w:sz w:val="24"/>
          <w:szCs w:val="24"/>
        </w:rPr>
        <w:t xml:space="preserve">., </w:t>
      </w:r>
      <w:proofErr w:type="spellStart"/>
      <w:r w:rsidRPr="00AE20E0">
        <w:rPr>
          <w:rStyle w:val="FontStyle67"/>
          <w:sz w:val="24"/>
          <w:szCs w:val="24"/>
        </w:rPr>
        <w:t>Полиевский</w:t>
      </w:r>
      <w:proofErr w:type="spellEnd"/>
      <w:r w:rsidRPr="00AE20E0">
        <w:rPr>
          <w:rStyle w:val="FontStyle67"/>
          <w:sz w:val="24"/>
          <w:szCs w:val="24"/>
        </w:rPr>
        <w:t xml:space="preserve"> </w:t>
      </w:r>
      <w:proofErr w:type="spellStart"/>
      <w:r w:rsidRPr="00AE20E0">
        <w:rPr>
          <w:rStyle w:val="FontStyle67"/>
          <w:sz w:val="24"/>
          <w:szCs w:val="24"/>
        </w:rPr>
        <w:t>С.А</w:t>
      </w:r>
      <w:proofErr w:type="spellEnd"/>
      <w:r w:rsidRPr="00AE20E0">
        <w:rPr>
          <w:rStyle w:val="FontStyle67"/>
          <w:sz w:val="24"/>
          <w:szCs w:val="24"/>
        </w:rPr>
        <w:t>., Гигиена: учебник для институтов и техникумов</w:t>
      </w:r>
      <w:r w:rsidRPr="00AE20E0">
        <w:rPr>
          <w:rStyle w:val="FontStyle67"/>
          <w:sz w:val="24"/>
          <w:szCs w:val="24"/>
        </w:rPr>
        <w:br/>
        <w:t>физической культуры</w:t>
      </w:r>
      <w:proofErr w:type="gramStart"/>
      <w:r w:rsidRPr="00AE20E0">
        <w:rPr>
          <w:rStyle w:val="FontStyle67"/>
          <w:sz w:val="24"/>
          <w:szCs w:val="24"/>
        </w:rPr>
        <w:t>.-</w:t>
      </w:r>
      <w:proofErr w:type="gramEnd"/>
      <w:r w:rsidRPr="00AE20E0">
        <w:rPr>
          <w:rStyle w:val="FontStyle67"/>
          <w:sz w:val="24"/>
          <w:szCs w:val="24"/>
        </w:rPr>
        <w:t>М.:ФиС,1990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23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lastRenderedPageBreak/>
        <w:t xml:space="preserve">4. Матвеев Л.П. Теория и методика физической культуры. </w:t>
      </w:r>
      <w:proofErr w:type="gramStart"/>
      <w:r w:rsidRPr="00AE20E0">
        <w:rPr>
          <w:rStyle w:val="FontStyle67"/>
          <w:sz w:val="24"/>
          <w:szCs w:val="24"/>
        </w:rPr>
        <w:t>-М</w:t>
      </w:r>
      <w:proofErr w:type="gramEnd"/>
      <w:r w:rsidRPr="00AE20E0">
        <w:rPr>
          <w:rStyle w:val="FontStyle67"/>
          <w:sz w:val="24"/>
          <w:szCs w:val="24"/>
        </w:rPr>
        <w:t>.: ФиС,1991</w:t>
      </w:r>
    </w:p>
    <w:p w:rsidR="00227FF1" w:rsidRPr="00AE20E0" w:rsidRDefault="00227FF1" w:rsidP="00AE20E0">
      <w:pPr>
        <w:pStyle w:val="Style6"/>
        <w:widowControl/>
        <w:tabs>
          <w:tab w:val="left" w:pos="0"/>
        </w:tabs>
        <w:spacing w:after="120" w:line="276" w:lineRule="auto"/>
        <w:ind w:firstLine="0"/>
        <w:jc w:val="left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5. Приказ Минобразования России "Об организации процесса физического воспитания в образовательных учреждениях начального, среднего и высшего профессионального образования" от 01.12.99 N 1025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60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6. Реабилитация здоровья </w:t>
      </w:r>
      <w:proofErr w:type="gramStart"/>
      <w:r w:rsidRPr="00AE20E0">
        <w:rPr>
          <w:rStyle w:val="FontStyle67"/>
          <w:sz w:val="24"/>
          <w:szCs w:val="24"/>
        </w:rPr>
        <w:t>обучающихся</w:t>
      </w:r>
      <w:proofErr w:type="gramEnd"/>
      <w:r w:rsidRPr="00AE20E0">
        <w:rPr>
          <w:rStyle w:val="FontStyle67"/>
          <w:sz w:val="24"/>
          <w:szCs w:val="24"/>
        </w:rPr>
        <w:t xml:space="preserve"> средствами физической культуры: Учебное пособие/ Волков </w:t>
      </w:r>
      <w:proofErr w:type="spellStart"/>
      <w:r w:rsidRPr="00AE20E0">
        <w:rPr>
          <w:rStyle w:val="FontStyle67"/>
          <w:sz w:val="24"/>
          <w:szCs w:val="24"/>
        </w:rPr>
        <w:t>В.Ю</w:t>
      </w:r>
      <w:proofErr w:type="spellEnd"/>
      <w:r w:rsidRPr="00AE20E0">
        <w:rPr>
          <w:rStyle w:val="FontStyle67"/>
          <w:sz w:val="24"/>
          <w:szCs w:val="24"/>
        </w:rPr>
        <w:t xml:space="preserve">., Волкова </w:t>
      </w:r>
      <w:proofErr w:type="spellStart"/>
      <w:r w:rsidRPr="00AE20E0">
        <w:rPr>
          <w:rStyle w:val="FontStyle67"/>
          <w:sz w:val="24"/>
          <w:szCs w:val="24"/>
        </w:rPr>
        <w:t>Л.М</w:t>
      </w:r>
      <w:proofErr w:type="spellEnd"/>
      <w:r w:rsidRPr="00AE20E0">
        <w:rPr>
          <w:rStyle w:val="FontStyle67"/>
          <w:sz w:val="24"/>
          <w:szCs w:val="24"/>
        </w:rPr>
        <w:t xml:space="preserve">., </w:t>
      </w:r>
      <w:proofErr w:type="spellStart"/>
      <w:r w:rsidRPr="00AE20E0">
        <w:rPr>
          <w:rStyle w:val="FontStyle67"/>
          <w:sz w:val="24"/>
          <w:szCs w:val="24"/>
        </w:rPr>
        <w:t>СПб</w:t>
      </w:r>
      <w:proofErr w:type="gramStart"/>
      <w:r w:rsidRPr="00AE20E0">
        <w:rPr>
          <w:rStyle w:val="FontStyle67"/>
          <w:sz w:val="24"/>
          <w:szCs w:val="24"/>
        </w:rPr>
        <w:t>.г</w:t>
      </w:r>
      <w:proofErr w:type="gramEnd"/>
      <w:r w:rsidRPr="00AE20E0">
        <w:rPr>
          <w:rStyle w:val="FontStyle67"/>
          <w:sz w:val="24"/>
          <w:szCs w:val="24"/>
        </w:rPr>
        <w:t>ос.техн.ун</w:t>
      </w:r>
      <w:proofErr w:type="spellEnd"/>
      <w:r w:rsidRPr="00AE20E0">
        <w:rPr>
          <w:rStyle w:val="FontStyle67"/>
          <w:sz w:val="24"/>
          <w:szCs w:val="24"/>
        </w:rPr>
        <w:t>-т. Санкт-Петербург, 1998. - 97 с.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509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7. Федеральный закон "О физической культуре и спорте в Российской Федерации" от 29.04.99 N 80-ФЗ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725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>8.Физическая культура студента. Учебник для обучающихся вузов. /Под</w:t>
      </w:r>
      <w:r w:rsidRPr="00AE20E0">
        <w:rPr>
          <w:rStyle w:val="FontStyle67"/>
          <w:sz w:val="24"/>
          <w:szCs w:val="24"/>
        </w:rPr>
        <w:br/>
      </w:r>
      <w:proofErr w:type="spellStart"/>
      <w:r w:rsidRPr="00AE20E0">
        <w:rPr>
          <w:rStyle w:val="FontStyle67"/>
          <w:sz w:val="24"/>
          <w:szCs w:val="24"/>
        </w:rPr>
        <w:t>общ</w:t>
      </w:r>
      <w:proofErr w:type="gramStart"/>
      <w:r w:rsidRPr="00AE20E0">
        <w:rPr>
          <w:rStyle w:val="FontStyle67"/>
          <w:sz w:val="24"/>
          <w:szCs w:val="24"/>
        </w:rPr>
        <w:t>.р</w:t>
      </w:r>
      <w:proofErr w:type="gramEnd"/>
      <w:r w:rsidRPr="00AE20E0">
        <w:rPr>
          <w:rStyle w:val="FontStyle67"/>
          <w:sz w:val="24"/>
          <w:szCs w:val="24"/>
        </w:rPr>
        <w:t>ед.В.И.Ильинича</w:t>
      </w:r>
      <w:proofErr w:type="spellEnd"/>
      <w:r w:rsidRPr="00AE20E0">
        <w:rPr>
          <w:rStyle w:val="FontStyle67"/>
          <w:sz w:val="24"/>
          <w:szCs w:val="24"/>
        </w:rPr>
        <w:t>-М. :Гардарики, 1999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9. Физическая культура (курс лекций): Учебное пособие/Под </w:t>
      </w:r>
      <w:proofErr w:type="spellStart"/>
      <w:r w:rsidRPr="00AE20E0">
        <w:rPr>
          <w:rStyle w:val="FontStyle67"/>
          <w:sz w:val="24"/>
          <w:szCs w:val="24"/>
        </w:rPr>
        <w:t>общ.ред</w:t>
      </w:r>
      <w:proofErr w:type="gramStart"/>
      <w:r w:rsidRPr="00AE20E0">
        <w:rPr>
          <w:rStyle w:val="FontStyle67"/>
          <w:sz w:val="24"/>
          <w:szCs w:val="24"/>
        </w:rPr>
        <w:t>.В</w:t>
      </w:r>
      <w:proofErr w:type="gramEnd"/>
      <w:r w:rsidRPr="00AE20E0">
        <w:rPr>
          <w:rStyle w:val="FontStyle67"/>
          <w:sz w:val="24"/>
          <w:szCs w:val="24"/>
        </w:rPr>
        <w:t>олковой</w:t>
      </w:r>
      <w:proofErr w:type="spellEnd"/>
      <w:r w:rsidRPr="00AE20E0">
        <w:rPr>
          <w:rStyle w:val="FontStyle67"/>
          <w:sz w:val="24"/>
          <w:szCs w:val="24"/>
        </w:rPr>
        <w:t xml:space="preserve"> </w:t>
      </w:r>
      <w:proofErr w:type="spellStart"/>
      <w:r w:rsidRPr="00AE20E0">
        <w:rPr>
          <w:rStyle w:val="FontStyle67"/>
          <w:sz w:val="24"/>
          <w:szCs w:val="24"/>
        </w:rPr>
        <w:t>Л.М</w:t>
      </w:r>
      <w:proofErr w:type="spellEnd"/>
      <w:r w:rsidRPr="00AE20E0">
        <w:rPr>
          <w:rStyle w:val="FontStyle67"/>
          <w:sz w:val="24"/>
          <w:szCs w:val="24"/>
        </w:rPr>
        <w:t>., ПоловниковаП.В.:</w:t>
      </w:r>
      <w:proofErr w:type="spellStart"/>
      <w:r w:rsidRPr="00AE20E0">
        <w:rPr>
          <w:rStyle w:val="FontStyle67"/>
          <w:sz w:val="24"/>
          <w:szCs w:val="24"/>
        </w:rPr>
        <w:t>СПбГТУ,СПб</w:t>
      </w:r>
      <w:proofErr w:type="spellEnd"/>
      <w:r w:rsidRPr="00AE20E0">
        <w:rPr>
          <w:rStyle w:val="FontStyle67"/>
          <w:sz w:val="24"/>
          <w:szCs w:val="24"/>
        </w:rPr>
        <w:t>, 1998.-153 с.</w:t>
      </w:r>
    </w:p>
    <w:p w:rsidR="00227FF1" w:rsidRPr="00AE20E0" w:rsidRDefault="00227FF1" w:rsidP="00AE20E0">
      <w:pPr>
        <w:pStyle w:val="Style6"/>
        <w:widowControl/>
        <w:tabs>
          <w:tab w:val="left" w:pos="0"/>
          <w:tab w:val="left" w:pos="499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10. </w:t>
      </w:r>
      <w:proofErr w:type="spellStart"/>
      <w:r w:rsidRPr="00AE20E0">
        <w:rPr>
          <w:rStyle w:val="FontStyle67"/>
          <w:sz w:val="24"/>
          <w:szCs w:val="24"/>
        </w:rPr>
        <w:t>Виленский</w:t>
      </w:r>
      <w:proofErr w:type="spellEnd"/>
      <w:r w:rsidRPr="00AE20E0">
        <w:rPr>
          <w:rStyle w:val="FontStyle67"/>
          <w:sz w:val="24"/>
          <w:szCs w:val="24"/>
        </w:rPr>
        <w:t xml:space="preserve"> </w:t>
      </w:r>
      <w:proofErr w:type="spellStart"/>
      <w:r w:rsidRPr="00AE20E0">
        <w:rPr>
          <w:rStyle w:val="FontStyle67"/>
          <w:sz w:val="24"/>
          <w:szCs w:val="24"/>
        </w:rPr>
        <w:t>М.Я</w:t>
      </w:r>
      <w:proofErr w:type="spellEnd"/>
      <w:r w:rsidRPr="00AE20E0">
        <w:rPr>
          <w:rStyle w:val="FontStyle67"/>
          <w:sz w:val="24"/>
          <w:szCs w:val="24"/>
        </w:rPr>
        <w:t xml:space="preserve">., Горшков </w:t>
      </w:r>
      <w:proofErr w:type="spellStart"/>
      <w:r w:rsidRPr="00AE20E0">
        <w:rPr>
          <w:rStyle w:val="FontStyle67"/>
          <w:sz w:val="24"/>
          <w:szCs w:val="24"/>
        </w:rPr>
        <w:t>А.Г</w:t>
      </w:r>
      <w:proofErr w:type="spellEnd"/>
      <w:r w:rsidRPr="00AE20E0">
        <w:rPr>
          <w:rStyle w:val="FontStyle67"/>
          <w:sz w:val="24"/>
          <w:szCs w:val="24"/>
        </w:rPr>
        <w:t>. Основы здорового образа жизни студента</w:t>
      </w:r>
      <w:proofErr w:type="gramStart"/>
      <w:r w:rsidRPr="00AE20E0">
        <w:rPr>
          <w:rStyle w:val="FontStyle67"/>
          <w:sz w:val="24"/>
          <w:szCs w:val="24"/>
        </w:rPr>
        <w:t>.-</w:t>
      </w:r>
      <w:proofErr w:type="spellStart"/>
      <w:proofErr w:type="gramEnd"/>
      <w:r w:rsidRPr="00AE20E0">
        <w:rPr>
          <w:rStyle w:val="FontStyle67"/>
          <w:sz w:val="24"/>
          <w:szCs w:val="24"/>
        </w:rPr>
        <w:t>в.ж</w:t>
      </w:r>
      <w:proofErr w:type="spellEnd"/>
      <w:r w:rsidRPr="00AE20E0">
        <w:rPr>
          <w:rStyle w:val="FontStyle67"/>
          <w:sz w:val="24"/>
          <w:szCs w:val="24"/>
        </w:rPr>
        <w:t>.:</w:t>
      </w:r>
      <w:r w:rsidRPr="00AE20E0">
        <w:rPr>
          <w:rStyle w:val="FontStyle67"/>
          <w:sz w:val="24"/>
          <w:szCs w:val="24"/>
        </w:rPr>
        <w:br/>
        <w:t>Среднее профессиональное образование, 1995,</w:t>
      </w:r>
      <w:r w:rsidRPr="00AE20E0">
        <w:rPr>
          <w:rStyle w:val="FontStyle67"/>
          <w:sz w:val="24"/>
          <w:szCs w:val="24"/>
          <w:lang w:val="en-US"/>
        </w:rPr>
        <w:t>N</w:t>
      </w:r>
      <w:r w:rsidRPr="00AE20E0">
        <w:rPr>
          <w:rStyle w:val="FontStyle67"/>
          <w:sz w:val="24"/>
          <w:szCs w:val="24"/>
        </w:rPr>
        <w:t xml:space="preserve"> 4,5,6; 1996, N 1, 2, 3</w:t>
      </w:r>
    </w:p>
    <w:p w:rsidR="00227FF1" w:rsidRPr="00AE20E0" w:rsidRDefault="00227FF1" w:rsidP="00AE20E0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rStyle w:val="FontStyle67"/>
          <w:sz w:val="24"/>
          <w:szCs w:val="24"/>
        </w:rPr>
      </w:pPr>
      <w:r w:rsidRPr="00AE20E0">
        <w:rPr>
          <w:rStyle w:val="FontStyle67"/>
          <w:sz w:val="24"/>
          <w:szCs w:val="24"/>
        </w:rPr>
        <w:t xml:space="preserve">11. </w:t>
      </w:r>
      <w:proofErr w:type="spellStart"/>
      <w:r w:rsidRPr="00AE20E0">
        <w:rPr>
          <w:rStyle w:val="FontStyle67"/>
          <w:sz w:val="24"/>
          <w:szCs w:val="24"/>
        </w:rPr>
        <w:t>Жолдак</w:t>
      </w:r>
      <w:proofErr w:type="spellEnd"/>
      <w:r w:rsidRPr="00AE20E0">
        <w:rPr>
          <w:rStyle w:val="FontStyle67"/>
          <w:sz w:val="24"/>
          <w:szCs w:val="24"/>
        </w:rPr>
        <w:t xml:space="preserve"> </w:t>
      </w:r>
      <w:proofErr w:type="spellStart"/>
      <w:r w:rsidRPr="00AE20E0">
        <w:rPr>
          <w:rStyle w:val="FontStyle67"/>
          <w:sz w:val="24"/>
          <w:szCs w:val="24"/>
        </w:rPr>
        <w:t>В.И</w:t>
      </w:r>
      <w:proofErr w:type="spellEnd"/>
      <w:r w:rsidRPr="00AE20E0">
        <w:rPr>
          <w:rStyle w:val="FontStyle67"/>
          <w:sz w:val="24"/>
          <w:szCs w:val="24"/>
        </w:rPr>
        <w:t xml:space="preserve">., </w:t>
      </w:r>
      <w:proofErr w:type="spellStart"/>
      <w:r w:rsidRPr="00AE20E0">
        <w:rPr>
          <w:rStyle w:val="FontStyle67"/>
          <w:sz w:val="24"/>
          <w:szCs w:val="24"/>
        </w:rPr>
        <w:t>Коротаев</w:t>
      </w:r>
      <w:proofErr w:type="spellEnd"/>
      <w:r w:rsidRPr="00AE20E0">
        <w:rPr>
          <w:rStyle w:val="FontStyle67"/>
          <w:sz w:val="24"/>
          <w:szCs w:val="24"/>
        </w:rPr>
        <w:t xml:space="preserve"> </w:t>
      </w:r>
      <w:proofErr w:type="spellStart"/>
      <w:r w:rsidRPr="00AE20E0">
        <w:rPr>
          <w:rStyle w:val="FontStyle67"/>
          <w:sz w:val="24"/>
          <w:szCs w:val="24"/>
        </w:rPr>
        <w:t>Н.В</w:t>
      </w:r>
      <w:proofErr w:type="spellEnd"/>
      <w:r w:rsidRPr="00AE20E0">
        <w:rPr>
          <w:rStyle w:val="FontStyle67"/>
          <w:sz w:val="24"/>
          <w:szCs w:val="24"/>
        </w:rPr>
        <w:t>. Социология физической культуры и спорта. Учебное пособие</w:t>
      </w:r>
      <w:proofErr w:type="gramStart"/>
      <w:r w:rsidRPr="00AE20E0">
        <w:rPr>
          <w:rStyle w:val="FontStyle67"/>
          <w:sz w:val="24"/>
          <w:szCs w:val="24"/>
        </w:rPr>
        <w:t>.-</w:t>
      </w:r>
      <w:proofErr w:type="gramEnd"/>
      <w:r w:rsidRPr="00AE20E0">
        <w:rPr>
          <w:rStyle w:val="FontStyle67"/>
          <w:sz w:val="24"/>
          <w:szCs w:val="24"/>
        </w:rPr>
        <w:t xml:space="preserve">Мал </w:t>
      </w:r>
      <w:proofErr w:type="spellStart"/>
      <w:r w:rsidRPr="00AE20E0">
        <w:rPr>
          <w:rStyle w:val="FontStyle67"/>
          <w:sz w:val="24"/>
          <w:szCs w:val="24"/>
        </w:rPr>
        <w:t>аховка</w:t>
      </w:r>
      <w:proofErr w:type="spellEnd"/>
      <w:r w:rsidRPr="00AE20E0">
        <w:rPr>
          <w:rStyle w:val="FontStyle67"/>
          <w:sz w:val="24"/>
          <w:szCs w:val="24"/>
        </w:rPr>
        <w:t xml:space="preserve">: </w:t>
      </w:r>
      <w:proofErr w:type="spellStart"/>
      <w:r w:rsidRPr="00AE20E0">
        <w:rPr>
          <w:rStyle w:val="FontStyle67"/>
          <w:sz w:val="24"/>
          <w:szCs w:val="24"/>
        </w:rPr>
        <w:t>МоГИФК</w:t>
      </w:r>
      <w:proofErr w:type="spellEnd"/>
      <w:r w:rsidRPr="00AE20E0">
        <w:rPr>
          <w:rStyle w:val="FontStyle67"/>
          <w:sz w:val="24"/>
          <w:szCs w:val="24"/>
        </w:rPr>
        <w:t>, 1994</w:t>
      </w:r>
    </w:p>
    <w:p w:rsidR="00227FF1" w:rsidRPr="00AE20E0" w:rsidRDefault="00227FF1" w:rsidP="00AE20E0">
      <w:pPr>
        <w:pStyle w:val="Style6"/>
        <w:widowControl/>
        <w:tabs>
          <w:tab w:val="left" w:pos="0"/>
        </w:tabs>
        <w:spacing w:after="120" w:line="276" w:lineRule="auto"/>
        <w:ind w:firstLine="0"/>
        <w:rPr>
          <w:bCs/>
          <w:u w:val="single"/>
        </w:rPr>
      </w:pPr>
      <w:r w:rsidRPr="00AE20E0">
        <w:rPr>
          <w:rStyle w:val="FontStyle67"/>
          <w:sz w:val="24"/>
          <w:szCs w:val="24"/>
        </w:rPr>
        <w:t>12. Нифонтова Л.Н., Павлова Г.В. Физическая культура для людей, занятых</w:t>
      </w:r>
      <w:r w:rsidRPr="00AE20E0">
        <w:rPr>
          <w:rStyle w:val="FontStyle67"/>
          <w:sz w:val="24"/>
          <w:szCs w:val="24"/>
        </w:rPr>
        <w:br/>
        <w:t xml:space="preserve">малоподвижным трудом. </w:t>
      </w:r>
      <w:proofErr w:type="gramStart"/>
      <w:r w:rsidRPr="00AE20E0">
        <w:rPr>
          <w:rStyle w:val="FontStyle67"/>
          <w:sz w:val="24"/>
          <w:szCs w:val="24"/>
        </w:rPr>
        <w:t>-М</w:t>
      </w:r>
      <w:proofErr w:type="gramEnd"/>
      <w:r w:rsidRPr="00AE20E0">
        <w:rPr>
          <w:rStyle w:val="FontStyle67"/>
          <w:sz w:val="24"/>
          <w:szCs w:val="24"/>
        </w:rPr>
        <w:t>.: Советский спорт, 1993</w:t>
      </w:r>
    </w:p>
    <w:p w:rsidR="00227FF1" w:rsidRPr="00AE20E0" w:rsidRDefault="00227FF1" w:rsidP="00AE20E0">
      <w:pPr>
        <w:pStyle w:val="3"/>
        <w:spacing w:after="120" w:line="276" w:lineRule="auto"/>
        <w:rPr>
          <w:rFonts w:eastAsia="TimesNewRomanPSMT"/>
        </w:rPr>
      </w:pPr>
      <w:bookmarkStart w:id="129" w:name="_Toc487029124"/>
      <w:r w:rsidRPr="00AE20E0">
        <w:t>в) Периодические издания</w:t>
      </w:r>
      <w:bookmarkEnd w:id="129"/>
    </w:p>
    <w:p w:rsidR="00227FF1" w:rsidRPr="00AE20E0" w:rsidRDefault="00227FF1" w:rsidP="00AE20E0">
      <w:pPr>
        <w:spacing w:after="120" w:line="276" w:lineRule="auto"/>
        <w:jc w:val="both"/>
        <w:rPr>
          <w:rFonts w:eastAsia="TimesNewRomanPSMT"/>
        </w:rPr>
      </w:pPr>
      <w:r w:rsidRPr="00AE20E0">
        <w:rPr>
          <w:rFonts w:eastAsia="TimesNewRomanPSMT"/>
        </w:rPr>
        <w:t>1. Физкультура культура и спорт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eastAsia="TimesNewRomanPSMT"/>
          <w:b w:val="0"/>
        </w:rPr>
      </w:pPr>
      <w:r w:rsidRPr="00AE20E0">
        <w:rPr>
          <w:rFonts w:eastAsia="TimesNewRomanPSMT"/>
          <w:b w:val="0"/>
        </w:rPr>
        <w:t>2. Теория и практика физической культуры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rPr>
          <w:rFonts w:eastAsia="TimesNewRomanPSMT"/>
          <w:b w:val="0"/>
        </w:rPr>
      </w:pPr>
    </w:p>
    <w:p w:rsidR="00227FF1" w:rsidRPr="00AE20E0" w:rsidRDefault="00227FF1" w:rsidP="00AE20E0">
      <w:pPr>
        <w:pStyle w:val="2"/>
        <w:rPr>
          <w:rFonts w:ascii="Times New Roman" w:hAnsi="Times New Roman"/>
        </w:rPr>
      </w:pPr>
      <w:bookmarkStart w:id="130" w:name="_Toc487029125"/>
      <w:r w:rsidRPr="00AE20E0">
        <w:rPr>
          <w:rFonts w:ascii="Times New Roman" w:eastAsia="TimesNewRomanPSMT" w:hAnsi="Times New Roman"/>
        </w:rPr>
        <w:t>Интернет-ресурсы</w:t>
      </w:r>
      <w:bookmarkEnd w:id="130"/>
    </w:p>
    <w:tbl>
      <w:tblPr>
        <w:tblW w:w="0" w:type="auto"/>
        <w:tblLook w:val="0000" w:firstRow="0" w:lastRow="0" w:firstColumn="0" w:lastColumn="0" w:noHBand="0" w:noVBand="0"/>
      </w:tblPr>
      <w:tblGrid>
        <w:gridCol w:w="4410"/>
        <w:gridCol w:w="5443"/>
      </w:tblGrid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  <w:rPr>
                <w:i/>
              </w:rPr>
            </w:pPr>
            <w:r w:rsidRPr="00AE20E0">
              <w:rPr>
                <w:i/>
              </w:rPr>
              <w:t>Краткая характеристика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3D1CCD" w:rsidP="00AE20E0">
            <w:pPr>
              <w:spacing w:after="120" w:line="276" w:lineRule="auto"/>
              <w:jc w:val="both"/>
            </w:pPr>
            <w:hyperlink r:id="rId9" w:history="1">
              <w:r w:rsidR="00227FF1" w:rsidRPr="00AE20E0">
                <w:rPr>
                  <w:rStyle w:val="a5"/>
                  <w:lang w:val="en-US"/>
                </w:rPr>
                <w:t>http://lib.sportedu.ru/</w:t>
              </w:r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Центральная отраслевая библиотека по физической культуре и спорту. Формирование фондов библиотека осуществляет благодаря тесным связям с ведущими издательствами в сфере физической культуры и спорта, а также с крупнейшими издательскими домами.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3D1CCD" w:rsidP="00AE20E0">
            <w:pPr>
              <w:spacing w:after="120" w:line="276" w:lineRule="auto"/>
              <w:jc w:val="both"/>
            </w:pPr>
            <w:hyperlink r:id="rId10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iglib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Интернет-библиотека образовательных изданий, в которых собраны электронные учебники, справочные и учебные пособия. Удобный поиск по ключевым словам и отраслям знаний.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3D1CCD" w:rsidP="00AE20E0">
            <w:pPr>
              <w:spacing w:after="120" w:line="276" w:lineRule="auto"/>
              <w:jc w:val="both"/>
            </w:pPr>
            <w:hyperlink r:id="rId11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elibrary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Научная электронная библиотека журналов.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3D1CCD" w:rsidP="00AE20E0">
            <w:pPr>
              <w:spacing w:after="120" w:line="276" w:lineRule="auto"/>
              <w:jc w:val="both"/>
            </w:pPr>
            <w:hyperlink r:id="rId12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r w:rsidR="00227FF1" w:rsidRPr="00AE20E0">
                <w:rPr>
                  <w:rStyle w:val="a5"/>
                  <w:lang w:val="en-US"/>
                </w:rPr>
                <w:t>lib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sportedu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  <w:r w:rsidR="00227FF1" w:rsidRPr="00AE20E0">
                <w:rPr>
                  <w:rStyle w:val="a5"/>
                </w:rPr>
                <w:t>/</w:t>
              </w:r>
              <w:r w:rsidR="00227FF1" w:rsidRPr="00AE20E0">
                <w:rPr>
                  <w:rStyle w:val="a5"/>
                  <w:lang w:val="en-US"/>
                </w:rPr>
                <w:t>Press</w:t>
              </w:r>
              <w:r w:rsidR="00227FF1" w:rsidRPr="00AE20E0">
                <w:rPr>
                  <w:rStyle w:val="a5"/>
                </w:rPr>
                <w:t>/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TPFK</w:t>
              </w:r>
              <w:proofErr w:type="spellEnd"/>
            </w:hyperlink>
            <w:r w:rsidR="00227FF1" w:rsidRPr="00AE20E0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>Журнал «Теория и практика физической культуры»</w:t>
            </w:r>
          </w:p>
        </w:tc>
      </w:tr>
      <w:tr w:rsidR="00227FF1" w:rsidRPr="00AE20E0" w:rsidTr="00227F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FF1" w:rsidRPr="00AE20E0" w:rsidRDefault="003D1CCD" w:rsidP="00AE20E0">
            <w:pPr>
              <w:spacing w:after="120" w:line="276" w:lineRule="auto"/>
              <w:jc w:val="both"/>
            </w:pPr>
            <w:hyperlink r:id="rId13" w:history="1">
              <w:r w:rsidR="00227FF1" w:rsidRPr="00AE20E0">
                <w:rPr>
                  <w:rStyle w:val="a5"/>
                  <w:lang w:val="en-US"/>
                </w:rPr>
                <w:t>http</w:t>
              </w:r>
              <w:r w:rsidR="00227FF1" w:rsidRPr="00AE20E0">
                <w:rPr>
                  <w:rStyle w:val="a5"/>
                </w:rPr>
                <w:t>://</w:t>
              </w:r>
              <w:r w:rsidR="00227FF1" w:rsidRPr="00AE20E0">
                <w:rPr>
                  <w:rStyle w:val="a5"/>
                  <w:lang w:val="en-US"/>
                </w:rPr>
                <w:t>www</w:t>
              </w:r>
              <w:r w:rsidR="00227FF1" w:rsidRPr="00AE20E0">
                <w:rPr>
                  <w:rStyle w:val="a5"/>
                </w:rPr>
                <w:t>.</w:t>
              </w:r>
              <w:r w:rsidR="00227FF1" w:rsidRPr="00AE20E0">
                <w:rPr>
                  <w:rStyle w:val="a5"/>
                  <w:lang w:val="en-US"/>
                </w:rPr>
                <w:t>lib</w:t>
              </w:r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sportedu</w:t>
              </w:r>
              <w:proofErr w:type="spellEnd"/>
              <w:r w:rsidR="00227FF1" w:rsidRPr="00AE20E0">
                <w:rPr>
                  <w:rStyle w:val="a5"/>
                </w:rPr>
                <w:t>.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ru</w:t>
              </w:r>
              <w:proofErr w:type="spellEnd"/>
              <w:r w:rsidR="00227FF1" w:rsidRPr="00AE20E0">
                <w:rPr>
                  <w:rStyle w:val="a5"/>
                </w:rPr>
                <w:t>/</w:t>
              </w:r>
              <w:r w:rsidR="00227FF1" w:rsidRPr="00AE20E0">
                <w:rPr>
                  <w:rStyle w:val="a5"/>
                  <w:lang w:val="en-US"/>
                </w:rPr>
                <w:t>PRESS</w:t>
              </w:r>
              <w:r w:rsidR="00227FF1" w:rsidRPr="00AE20E0">
                <w:rPr>
                  <w:rStyle w:val="a5"/>
                </w:rPr>
                <w:t>/</w:t>
              </w:r>
              <w:proofErr w:type="spellStart"/>
              <w:r w:rsidR="00227FF1" w:rsidRPr="00AE20E0">
                <w:rPr>
                  <w:rStyle w:val="a5"/>
                  <w:lang w:val="en-US"/>
                </w:rPr>
                <w:t>FK</w:t>
              </w:r>
            </w:hyperlink>
            <w:r w:rsidR="00227FF1" w:rsidRPr="00AE20E0">
              <w:rPr>
                <w:lang w:val="en-US"/>
              </w:rPr>
              <w:t>VOT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FF1" w:rsidRPr="00AE20E0" w:rsidRDefault="00227FF1" w:rsidP="00AE20E0">
            <w:pPr>
              <w:spacing w:after="120" w:line="276" w:lineRule="auto"/>
              <w:jc w:val="both"/>
            </w:pPr>
            <w:r w:rsidRPr="00AE20E0">
              <w:t xml:space="preserve">Журнал «Физическая культура: воспитание, </w:t>
            </w:r>
            <w:r w:rsidRPr="00AE20E0">
              <w:lastRenderedPageBreak/>
              <w:t>образование, тренировка»</w:t>
            </w:r>
          </w:p>
        </w:tc>
      </w:tr>
    </w:tbl>
    <w:p w:rsidR="00227FF1" w:rsidRPr="00AE20E0" w:rsidRDefault="00227FF1" w:rsidP="00AE20E0">
      <w:pPr>
        <w:pStyle w:val="a0"/>
        <w:spacing w:line="276" w:lineRule="auto"/>
      </w:pPr>
    </w:p>
    <w:p w:rsidR="00227FF1" w:rsidRPr="00AE20E0" w:rsidRDefault="00227FF1" w:rsidP="00AE20E0">
      <w:pPr>
        <w:pStyle w:val="2"/>
        <w:rPr>
          <w:rFonts w:ascii="Times New Roman" w:hAnsi="Times New Roman"/>
        </w:rPr>
      </w:pPr>
      <w:bookmarkStart w:id="131" w:name="_Toc487029126"/>
      <w:r w:rsidRPr="00AE20E0">
        <w:rPr>
          <w:rFonts w:ascii="Times New Roman" w:hAnsi="Times New Roman"/>
        </w:rPr>
        <w:t xml:space="preserve">Методические указания для </w:t>
      </w:r>
      <w:proofErr w:type="gramStart"/>
      <w:r w:rsidRPr="00AE20E0">
        <w:rPr>
          <w:rFonts w:ascii="Times New Roman" w:hAnsi="Times New Roman"/>
        </w:rPr>
        <w:t>обучающихся</w:t>
      </w:r>
      <w:proofErr w:type="gramEnd"/>
      <w:r w:rsidRPr="00AE20E0">
        <w:rPr>
          <w:rFonts w:ascii="Times New Roman" w:hAnsi="Times New Roman"/>
        </w:rPr>
        <w:t xml:space="preserve"> по освоению дисциплины</w:t>
      </w:r>
      <w:bookmarkEnd w:id="131"/>
    </w:p>
    <w:p w:rsidR="00227FF1" w:rsidRPr="00AE20E0" w:rsidRDefault="00227FF1" w:rsidP="00AE20E0">
      <w:pPr>
        <w:spacing w:after="120" w:line="276" w:lineRule="auto"/>
      </w:pPr>
      <w:r w:rsidRPr="00AE20E0">
        <w:t>В процессе прохождения обучения каждый обучающийся должен: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систематически посещать занятия по физическому воспитанию в дни и часы, предусмотренные учебным расписанием;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повышать свою физическую подготовку и выполнять требования и нормы и совершенствовать спортивное мастерство;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сдавать зачёты по физическому воспитанию в установленные сроки;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соблюдать рациональный режим учёбы, отдыха и питания;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</w:pPr>
      <w:r w:rsidRPr="00AE20E0">
        <w:t>регулярно заниматься гигиенической гимнастикой, самостоятельно заниматься физическими упражнениями и спортом, используя консультации преподавателя;</w:t>
      </w:r>
    </w:p>
    <w:p w:rsidR="00227FF1" w:rsidRPr="00AE20E0" w:rsidRDefault="00227FF1" w:rsidP="00AE20E0">
      <w:pPr>
        <w:pStyle w:val="dashbullet"/>
        <w:numPr>
          <w:ilvl w:val="0"/>
          <w:numId w:val="6"/>
        </w:numPr>
        <w:spacing w:after="120" w:line="276" w:lineRule="auto"/>
        <w:ind w:left="0" w:firstLine="0"/>
        <w:rPr>
          <w:rFonts w:eastAsia="Calibri"/>
        </w:rPr>
      </w:pPr>
      <w:r w:rsidRPr="00AE20E0">
        <w:t>проходить медицинское обследование в установленные сроки, осуществлять самоконтроль за состоянием здоровья, физического развития, за физической и спортивной подготовкой;</w:t>
      </w:r>
    </w:p>
    <w:p w:rsidR="00227FF1" w:rsidRPr="00AE20E0" w:rsidRDefault="00227FF1" w:rsidP="00AE20E0">
      <w:pPr>
        <w:pStyle w:val="a0"/>
        <w:spacing w:line="276" w:lineRule="auto"/>
        <w:rPr>
          <w:rFonts w:eastAsia="Calibri"/>
        </w:rPr>
      </w:pPr>
      <w:r w:rsidRPr="00AE20E0">
        <w:rPr>
          <w:rFonts w:eastAsia="Calibri"/>
        </w:rPr>
        <w:t xml:space="preserve">иметь аккуратно </w:t>
      </w:r>
      <w:proofErr w:type="gramStart"/>
      <w:r w:rsidRPr="00AE20E0">
        <w:rPr>
          <w:rFonts w:eastAsia="Calibri"/>
        </w:rPr>
        <w:t>подогнанные</w:t>
      </w:r>
      <w:proofErr w:type="gramEnd"/>
      <w:r w:rsidRPr="00AE20E0">
        <w:rPr>
          <w:rFonts w:eastAsia="Calibri"/>
        </w:rPr>
        <w:t xml:space="preserve"> спортивный костюм и спортивную обувь, соответствующие виду занятий.</w:t>
      </w:r>
    </w:p>
    <w:p w:rsidR="00227FF1" w:rsidRPr="00AE20E0" w:rsidRDefault="00227FF1" w:rsidP="00AE20E0">
      <w:pPr>
        <w:pStyle w:val="a0"/>
        <w:spacing w:line="276" w:lineRule="auto"/>
        <w:rPr>
          <w:rFonts w:eastAsia="Calibri"/>
        </w:rPr>
      </w:pPr>
    </w:p>
    <w:p w:rsidR="00227FF1" w:rsidRPr="00AE20E0" w:rsidRDefault="00227FF1" w:rsidP="00AE20E0">
      <w:pPr>
        <w:pStyle w:val="2"/>
        <w:rPr>
          <w:rFonts w:ascii="Times New Roman" w:hAnsi="Times New Roman"/>
        </w:rPr>
      </w:pPr>
      <w:bookmarkStart w:id="132" w:name="_Toc487029127"/>
      <w:r w:rsidRPr="00AE20E0">
        <w:rPr>
          <w:rFonts w:ascii="Times New Roman" w:hAnsi="Times New Roman"/>
        </w:rPr>
        <w:t>Материально-техническая база для осуществления образовательного процесса</w:t>
      </w:r>
      <w:bookmarkEnd w:id="132"/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</w:rPr>
      </w:pPr>
      <w:r w:rsidRPr="00AE20E0">
        <w:rPr>
          <w:b w:val="0"/>
          <w:u w:val="single"/>
        </w:rPr>
        <w:t xml:space="preserve">Спортивные сооружения: 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  <w:u w:val="single"/>
        </w:rPr>
      </w:pPr>
      <w:r w:rsidRPr="00AE20E0">
        <w:rPr>
          <w:b w:val="0"/>
        </w:rPr>
        <w:t xml:space="preserve">Спортивно-тренажерный зал, зал для аэробики. 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</w:rPr>
      </w:pPr>
      <w:r w:rsidRPr="00AE20E0">
        <w:rPr>
          <w:b w:val="0"/>
          <w:u w:val="single"/>
        </w:rPr>
        <w:t>Инвентарь</w:t>
      </w:r>
    </w:p>
    <w:p w:rsidR="00227FF1" w:rsidRPr="00AE20E0" w:rsidRDefault="00227FF1" w:rsidP="00AE20E0">
      <w:pPr>
        <w:pStyle w:val="1"/>
        <w:numPr>
          <w:ilvl w:val="0"/>
          <w:numId w:val="0"/>
        </w:numPr>
        <w:tabs>
          <w:tab w:val="clear" w:pos="993"/>
        </w:tabs>
        <w:spacing w:before="0" w:after="120" w:line="276" w:lineRule="auto"/>
        <w:jc w:val="both"/>
        <w:rPr>
          <w:b w:val="0"/>
        </w:rPr>
      </w:pPr>
      <w:r w:rsidRPr="00AE20E0">
        <w:rPr>
          <w:b w:val="0"/>
        </w:rPr>
        <w:t>Весь инвентарь, необходимый для проведения учебных занятий по физической культуре имеется в достаточном количестве.</w:t>
      </w:r>
    </w:p>
    <w:p w:rsidR="00227FF1" w:rsidRPr="00AE20E0" w:rsidRDefault="00227FF1" w:rsidP="00AE20E0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AE20E0" w:rsidRPr="00AE20E0" w:rsidRDefault="00AE20E0" w:rsidP="00AE20E0">
      <w:pPr>
        <w:spacing w:after="120" w:line="276" w:lineRule="auto"/>
        <w:jc w:val="both"/>
        <w:rPr>
          <w:i/>
        </w:rPr>
      </w:pPr>
      <w:r w:rsidRPr="00AE20E0">
        <w:rPr>
          <w:i/>
        </w:rPr>
        <w:t xml:space="preserve">Рабочая программа дисциплины разработана на кафедре Физической культуры </w:t>
      </w:r>
      <w:proofErr w:type="spellStart"/>
      <w:r w:rsidRPr="00AE20E0">
        <w:rPr>
          <w:i/>
        </w:rPr>
        <w:t>ПСТГУ</w:t>
      </w:r>
      <w:proofErr w:type="spellEnd"/>
      <w:r w:rsidRPr="00AE20E0">
        <w:rPr>
          <w:i/>
        </w:rPr>
        <w:t xml:space="preserve"> для </w:t>
      </w:r>
      <w:proofErr w:type="spellStart"/>
      <w:r w:rsidRPr="00AE20E0">
        <w:rPr>
          <w:i/>
        </w:rPr>
        <w:t>ПСТБИ</w:t>
      </w:r>
      <w:proofErr w:type="spellEnd"/>
      <w:r w:rsidRPr="00AE20E0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AE20E0">
        <w:rPr>
          <w:i/>
        </w:rPr>
        <w:t>ООП</w:t>
      </w:r>
      <w:proofErr w:type="spellEnd"/>
      <w:r w:rsidRPr="00AE20E0">
        <w:rPr>
          <w:i/>
        </w:rPr>
        <w:t>.</w:t>
      </w:r>
    </w:p>
    <w:p w:rsidR="00AE20E0" w:rsidRDefault="00AE20E0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27FF1" w:rsidRPr="00AE20E0" w:rsidRDefault="00227FF1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Автор  -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Марьяшин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М.Ф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., зав. Кафедрой физической культуры ПСТГУ </w:t>
      </w:r>
    </w:p>
    <w:p w:rsidR="00227FF1" w:rsidRDefault="00227FF1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Рецензент –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Шалупин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В.И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., зав. Кафедрой физического воспитания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МГТУ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ГА, </w:t>
      </w:r>
      <w:proofErr w:type="spellStart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к.п.н</w:t>
      </w:r>
      <w:proofErr w:type="spellEnd"/>
      <w:r w:rsidRPr="00AE20E0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AE20E0" w:rsidRPr="00AE20E0" w:rsidRDefault="00AE20E0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Рецензент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БФ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Медведева </w:t>
      </w:r>
      <w:proofErr w:type="spell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А.А</w:t>
      </w:r>
      <w:proofErr w:type="spellEnd"/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227FF1" w:rsidRPr="00AE20E0" w:rsidRDefault="00227FF1" w:rsidP="00AE20E0">
      <w:pPr>
        <w:pStyle w:val="af0"/>
        <w:keepLines w:val="0"/>
        <w:spacing w:after="120" w:line="276" w:lineRule="auto"/>
        <w:ind w:firstLine="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64562" w:rsidRDefault="00AE20E0" w:rsidP="00F64562">
      <w:pPr>
        <w:spacing w:after="120" w:line="276" w:lineRule="auto"/>
        <w:jc w:val="both"/>
        <w:rPr>
          <w:i/>
          <w:iCs/>
          <w:color w:val="000000"/>
        </w:rPr>
      </w:pPr>
      <w:r w:rsidRPr="00AE20E0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AE20E0">
        <w:rPr>
          <w:i/>
          <w:iCs/>
          <w:color w:val="000000"/>
        </w:rPr>
        <w:t>от 29.06.2017, протокол № 13.</w:t>
      </w:r>
      <w:r w:rsidR="00F64562">
        <w:rPr>
          <w:i/>
          <w:iCs/>
          <w:color w:val="000000"/>
        </w:rPr>
        <w:t xml:space="preserve">                                                                                     </w:t>
      </w:r>
    </w:p>
    <w:p w:rsidR="00C62852" w:rsidRPr="00AE20E0" w:rsidRDefault="00F64562" w:rsidP="00F64562">
      <w:pPr>
        <w:spacing w:after="120" w:line="276" w:lineRule="auto"/>
        <w:jc w:val="both"/>
      </w:pPr>
      <w:r w:rsidRPr="00F64562">
        <w:rPr>
          <w:i/>
          <w:iCs/>
          <w:color w:val="000000"/>
        </w:rPr>
        <w:t xml:space="preserve"> </w:t>
      </w:r>
    </w:p>
    <w:sectPr w:rsidR="00C62852" w:rsidRPr="00AE20E0" w:rsidSect="00DE61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A0" w:rsidRDefault="000B2EA0" w:rsidP="00C62852">
      <w:r>
        <w:separator/>
      </w:r>
    </w:p>
  </w:endnote>
  <w:endnote w:type="continuationSeparator" w:id="0">
    <w:p w:rsidR="000B2EA0" w:rsidRDefault="000B2EA0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FJJHK+TimesNewRomanPSMT">
    <w:altName w:val="Arial Unicode MS"/>
    <w:charset w:val="80"/>
    <w:family w:val="auto"/>
    <w:pitch w:val="default"/>
  </w:font>
  <w:font w:name="TimesNewRomanPSMT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870EED">
    <w:pPr>
      <w:pStyle w:val="af2"/>
    </w:pPr>
    <w:r>
      <w:fldChar w:fldCharType="begin"/>
    </w:r>
    <w:r w:rsidR="000B2EA0">
      <w:instrText xml:space="preserve"> PAGE </w:instrText>
    </w:r>
    <w:r>
      <w:fldChar w:fldCharType="separate"/>
    </w:r>
    <w:r w:rsidR="003D1CCD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A0" w:rsidRDefault="000B2EA0" w:rsidP="00C62852">
      <w:r>
        <w:separator/>
      </w:r>
    </w:p>
  </w:footnote>
  <w:footnote w:type="continuationSeparator" w:id="0">
    <w:p w:rsidR="000B2EA0" w:rsidRDefault="000B2EA0" w:rsidP="00C6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1" w:rsidRDefault="00227F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Y0NrAwNTIxMDdT0lEKTi0uzszPAykwqgUAuK0X8SwAAAA="/>
  </w:docVars>
  <w:rsids>
    <w:rsidRoot w:val="00691595"/>
    <w:rsid w:val="000B2EA0"/>
    <w:rsid w:val="000B2FC5"/>
    <w:rsid w:val="000F2DD8"/>
    <w:rsid w:val="001041D3"/>
    <w:rsid w:val="001947EF"/>
    <w:rsid w:val="00227FF1"/>
    <w:rsid w:val="003D1CCD"/>
    <w:rsid w:val="003F4001"/>
    <w:rsid w:val="003F6538"/>
    <w:rsid w:val="00434F8C"/>
    <w:rsid w:val="0057642B"/>
    <w:rsid w:val="005E28F1"/>
    <w:rsid w:val="005E6363"/>
    <w:rsid w:val="0060177A"/>
    <w:rsid w:val="006523ED"/>
    <w:rsid w:val="00691595"/>
    <w:rsid w:val="007434A3"/>
    <w:rsid w:val="007B13F2"/>
    <w:rsid w:val="0084261C"/>
    <w:rsid w:val="00870EED"/>
    <w:rsid w:val="00A3707C"/>
    <w:rsid w:val="00A52059"/>
    <w:rsid w:val="00A701B2"/>
    <w:rsid w:val="00AE20E0"/>
    <w:rsid w:val="00C5532F"/>
    <w:rsid w:val="00C62852"/>
    <w:rsid w:val="00D46766"/>
    <w:rsid w:val="00D53A57"/>
    <w:rsid w:val="00DE619F"/>
    <w:rsid w:val="00E9533F"/>
    <w:rsid w:val="00F60481"/>
    <w:rsid w:val="00F64562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F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after="120"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 w:after="12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  <w:pPr>
      <w:spacing w:after="120"/>
    </w:pPr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after="120"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uppressAutoHyphens w:val="0"/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sportedu.ru/PRESS/F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b.sportedu.ru/Press/TPF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ibrary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glib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lib.sport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3559-90F6-4C8D-AEF3-166C0B6E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26515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 Вася</cp:lastModifiedBy>
  <cp:revision>10</cp:revision>
  <cp:lastPrinted>2016-04-15T09:37:00Z</cp:lastPrinted>
  <dcterms:created xsi:type="dcterms:W3CDTF">2017-07-25T13:31:00Z</dcterms:created>
  <dcterms:modified xsi:type="dcterms:W3CDTF">2018-03-09T18:17:00Z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